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AA6CA7" w14:textId="711A02B0" w:rsidR="00217D0F" w:rsidRPr="00264CEA" w:rsidRDefault="005C7E6A" w:rsidP="00217D0F">
      <w:pPr>
        <w:spacing w:before="0" w:line="240" w:lineRule="auto"/>
        <w:ind w:right="0"/>
        <w:jc w:val="center"/>
        <w:rPr>
          <w:rFonts w:ascii="Arial Black" w:hAnsi="Arial Black" w:cstheme="minorBidi"/>
          <w:b/>
          <w:bCs/>
          <w:color w:val="21265D"/>
          <w:spacing w:val="-20"/>
          <w:sz w:val="32"/>
          <w:szCs w:val="32"/>
        </w:rPr>
      </w:pPr>
      <w:r w:rsidRPr="00264CEA">
        <w:rPr>
          <w:rFonts w:ascii="Arial Black" w:hAnsi="Arial Black" w:cstheme="minorBidi"/>
          <w:b/>
          <w:bCs/>
          <w:color w:val="21265D"/>
          <w:sz w:val="32"/>
          <w:szCs w:val="32"/>
        </w:rPr>
        <w:t xml:space="preserve">Thales </w:t>
      </w:r>
      <w:r w:rsidR="00BC1ABA">
        <w:rPr>
          <w:rFonts w:ascii="Arial Black" w:hAnsi="Arial Black" w:cstheme="minorBidi"/>
          <w:b/>
          <w:bCs/>
          <w:color w:val="21265D"/>
          <w:sz w:val="32"/>
          <w:szCs w:val="32"/>
        </w:rPr>
        <w:t>partenaire de</w:t>
      </w:r>
      <w:r>
        <w:rPr>
          <w:rFonts w:ascii="Arial Black" w:hAnsi="Arial Black" w:cstheme="minorBidi"/>
          <w:b/>
          <w:bCs/>
          <w:color w:val="21265D"/>
          <w:sz w:val="32"/>
          <w:szCs w:val="32"/>
        </w:rPr>
        <w:t xml:space="preserve"> confiance de l</w:t>
      </w:r>
      <w:r w:rsidR="004F6CAE" w:rsidRPr="00264CEA">
        <w:rPr>
          <w:rFonts w:ascii="Arial Black" w:hAnsi="Arial Black" w:cstheme="minorBidi"/>
          <w:b/>
          <w:bCs/>
          <w:color w:val="21265D"/>
          <w:sz w:val="32"/>
          <w:szCs w:val="32"/>
        </w:rPr>
        <w:t xml:space="preserve">’Autorité hellénique de l’aviation civile </w:t>
      </w:r>
      <w:r w:rsidR="00BC1ABA">
        <w:rPr>
          <w:rFonts w:ascii="Arial Black" w:hAnsi="Arial Black" w:cstheme="minorBidi"/>
          <w:b/>
          <w:bCs/>
          <w:color w:val="21265D"/>
          <w:sz w:val="32"/>
          <w:szCs w:val="32"/>
        </w:rPr>
        <w:t xml:space="preserve">modernise </w:t>
      </w:r>
      <w:r w:rsidR="004F6CAE" w:rsidRPr="00264CEA">
        <w:rPr>
          <w:rFonts w:ascii="Arial Black" w:hAnsi="Arial Black" w:cstheme="minorBidi"/>
          <w:b/>
          <w:bCs/>
          <w:color w:val="21265D"/>
          <w:sz w:val="32"/>
          <w:szCs w:val="32"/>
        </w:rPr>
        <w:t xml:space="preserve">l’infrastructure des aides à la navigation </w:t>
      </w:r>
    </w:p>
    <w:p w14:paraId="32172F9D" w14:textId="77777777" w:rsidR="005D1972" w:rsidRPr="00264CEA" w:rsidRDefault="005D1972" w:rsidP="005D1972">
      <w:pPr>
        <w:spacing w:before="0" w:line="240" w:lineRule="auto"/>
        <w:ind w:right="0"/>
        <w:jc w:val="center"/>
        <w:rPr>
          <w:rFonts w:ascii="Arial Black" w:hAnsi="Arial Black" w:cstheme="minorBidi"/>
          <w:b/>
          <w:bCs/>
          <w:color w:val="21265D"/>
          <w:spacing w:val="-20"/>
          <w:sz w:val="14"/>
          <w:szCs w:val="14"/>
        </w:rPr>
      </w:pPr>
    </w:p>
    <w:p w14:paraId="3E8A7812" w14:textId="6E132E24" w:rsidR="00217D0F" w:rsidRPr="00264CEA" w:rsidRDefault="005A4929" w:rsidP="005A4929">
      <w:pPr>
        <w:pStyle w:val="Paragraphedeliste"/>
        <w:numPr>
          <w:ilvl w:val="0"/>
          <w:numId w:val="9"/>
        </w:numPr>
        <w:ind w:right="0"/>
        <w:rPr>
          <w:color w:val="21265D"/>
          <w:sz w:val="22"/>
        </w:rPr>
      </w:pPr>
      <w:r w:rsidRPr="00264CEA">
        <w:rPr>
          <w:color w:val="21265D"/>
          <w:sz w:val="22"/>
        </w:rPr>
        <w:t xml:space="preserve">L’Autorité hellénique de l’aviation civile a confié à Thales un contrat </w:t>
      </w:r>
      <w:r w:rsidR="00A61DFD" w:rsidRPr="00264CEA">
        <w:rPr>
          <w:color w:val="21265D"/>
          <w:sz w:val="22"/>
        </w:rPr>
        <w:t xml:space="preserve">portant sur </w:t>
      </w:r>
      <w:r w:rsidRPr="00264CEA">
        <w:rPr>
          <w:color w:val="21265D"/>
          <w:sz w:val="22"/>
        </w:rPr>
        <w:t xml:space="preserve">la fourniture de systèmes de navigation sol </w:t>
      </w:r>
      <w:r w:rsidR="00A61DFD" w:rsidRPr="00264CEA">
        <w:rPr>
          <w:color w:val="21265D"/>
          <w:sz w:val="22"/>
        </w:rPr>
        <w:t xml:space="preserve">pour </w:t>
      </w:r>
      <w:r w:rsidRPr="00264CEA">
        <w:rPr>
          <w:color w:val="21265D"/>
          <w:sz w:val="22"/>
        </w:rPr>
        <w:t>sécuriser plus encore at</w:t>
      </w:r>
      <w:r w:rsidR="00A61DFD" w:rsidRPr="00264CEA">
        <w:rPr>
          <w:color w:val="21265D"/>
          <w:sz w:val="22"/>
        </w:rPr>
        <w:t>t</w:t>
      </w:r>
      <w:r w:rsidRPr="00264CEA">
        <w:rPr>
          <w:color w:val="21265D"/>
          <w:sz w:val="22"/>
        </w:rPr>
        <w:t>errissage et approche.</w:t>
      </w:r>
    </w:p>
    <w:p w14:paraId="612D22CE" w14:textId="77777777" w:rsidR="00217D0F" w:rsidRPr="00264CEA" w:rsidRDefault="00994970" w:rsidP="00217D0F">
      <w:pPr>
        <w:pStyle w:val="Paragraphedeliste"/>
        <w:numPr>
          <w:ilvl w:val="0"/>
          <w:numId w:val="9"/>
        </w:numPr>
        <w:ind w:right="0"/>
        <w:rPr>
          <w:color w:val="21265D"/>
          <w:sz w:val="22"/>
        </w:rPr>
      </w:pPr>
      <w:r w:rsidRPr="00264CEA">
        <w:rPr>
          <w:color w:val="21265D"/>
          <w:sz w:val="22"/>
        </w:rPr>
        <w:t>Ce nouveau projet entre la Grèce et Thales confirme la relation de confiance qui les lie depuis plus de 30 ans.</w:t>
      </w:r>
    </w:p>
    <w:p w14:paraId="1B9D11A1" w14:textId="2FD081F6" w:rsidR="009C3132" w:rsidRPr="00264CEA" w:rsidRDefault="00994970" w:rsidP="005A4929">
      <w:pPr>
        <w:pStyle w:val="Paragraphedeliste"/>
        <w:numPr>
          <w:ilvl w:val="0"/>
          <w:numId w:val="9"/>
        </w:numPr>
        <w:ind w:right="0"/>
        <w:rPr>
          <w:color w:val="21265D"/>
          <w:sz w:val="22"/>
        </w:rPr>
      </w:pPr>
      <w:r w:rsidRPr="00264CEA">
        <w:rPr>
          <w:color w:val="21265D"/>
          <w:sz w:val="22"/>
        </w:rPr>
        <w:t>Plus de 10 000 systèmes Thales d’aide à la navigation sont installés dans le monde.</w:t>
      </w:r>
    </w:p>
    <w:p w14:paraId="69405E37" w14:textId="1682F365" w:rsidR="00D51A17" w:rsidRPr="005C7E6A" w:rsidRDefault="00C829C4" w:rsidP="005C7E6A">
      <w:pPr>
        <w:ind w:right="0"/>
        <w:jc w:val="right"/>
        <w:rPr>
          <w:color w:val="21265D"/>
          <w:sz w:val="22"/>
        </w:rPr>
      </w:pPr>
      <w:r w:rsidRPr="00264CEA">
        <w:rPr>
          <w:noProof/>
          <w:color w:val="21265D"/>
          <w:sz w:val="22"/>
          <w:lang w:eastAsia="fr-FR"/>
        </w:rPr>
        <w:drawing>
          <wp:inline distT="0" distB="0" distL="0" distR="0" wp14:anchorId="1A0E5698" wp14:editId="78CCC786">
            <wp:extent cx="5763186" cy="3239188"/>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5763186" cy="3239188"/>
                    </a:xfrm>
                    <a:prstGeom prst="rect">
                      <a:avLst/>
                    </a:prstGeom>
                    <a:noFill/>
                  </pic:spPr>
                </pic:pic>
              </a:graphicData>
            </a:graphic>
          </wp:inline>
        </w:drawing>
      </w:r>
      <w:r w:rsidR="009703C2" w:rsidRPr="00264CEA">
        <w:rPr>
          <w:sz w:val="14"/>
          <w:szCs w:val="14"/>
        </w:rPr>
        <w:t xml:space="preserve">  </w:t>
      </w:r>
      <w:r w:rsidR="009703C2" w:rsidRPr="00264CEA">
        <w:rPr>
          <w:sz w:val="18"/>
          <w:szCs w:val="14"/>
        </w:rPr>
        <w:t>© Thales</w:t>
      </w:r>
    </w:p>
    <w:p w14:paraId="656B41A4" w14:textId="77777777" w:rsidR="005A4929" w:rsidRPr="00264CEA" w:rsidRDefault="005A4929" w:rsidP="00265E3B">
      <w:pPr>
        <w:spacing w:before="0"/>
        <w:ind w:right="0"/>
        <w:rPr>
          <w:b/>
          <w:bCs/>
          <w:sz w:val="22"/>
        </w:rPr>
      </w:pPr>
    </w:p>
    <w:p w14:paraId="5EC20C5D" w14:textId="318701E9" w:rsidR="004610BE" w:rsidRPr="00264CEA" w:rsidRDefault="00265E3B" w:rsidP="00D35681">
      <w:pPr>
        <w:spacing w:before="0"/>
        <w:ind w:right="0"/>
        <w:rPr>
          <w:b/>
          <w:bCs/>
          <w:sz w:val="22"/>
        </w:rPr>
      </w:pPr>
      <w:bookmarkStart w:id="0" w:name="_GoBack"/>
      <w:r w:rsidRPr="00264CEA">
        <w:rPr>
          <w:b/>
          <w:bCs/>
          <w:sz w:val="22"/>
        </w:rPr>
        <w:t xml:space="preserve">L’Autorité hellénique de l’aviation civile </w:t>
      </w:r>
      <w:r w:rsidR="009A19E7" w:rsidRPr="00264CEA">
        <w:rPr>
          <w:b/>
          <w:bCs/>
          <w:sz w:val="22"/>
        </w:rPr>
        <w:t xml:space="preserve">a </w:t>
      </w:r>
      <w:r w:rsidRPr="00264CEA">
        <w:rPr>
          <w:b/>
          <w:bCs/>
          <w:sz w:val="22"/>
        </w:rPr>
        <w:t xml:space="preserve">choisi Thales pour moderniser l’infrastructure des aides à la navigation de l’aviation civile grecque. Ce contrat clé en main comprend la fourniture de 10 DVOR (Doppler VHF </w:t>
      </w:r>
      <w:proofErr w:type="spellStart"/>
      <w:r w:rsidRPr="00264CEA">
        <w:rPr>
          <w:b/>
          <w:bCs/>
          <w:sz w:val="22"/>
        </w:rPr>
        <w:t>Omnidirectional</w:t>
      </w:r>
      <w:proofErr w:type="spellEnd"/>
      <w:r w:rsidRPr="00264CEA">
        <w:rPr>
          <w:b/>
          <w:bCs/>
          <w:sz w:val="22"/>
        </w:rPr>
        <w:t xml:space="preserve"> Range), 13 DME (Distance </w:t>
      </w:r>
      <w:proofErr w:type="spellStart"/>
      <w:r w:rsidRPr="00264CEA">
        <w:rPr>
          <w:b/>
          <w:bCs/>
          <w:sz w:val="22"/>
        </w:rPr>
        <w:t>Measuring</w:t>
      </w:r>
      <w:proofErr w:type="spellEnd"/>
      <w:r w:rsidRPr="00264CEA">
        <w:rPr>
          <w:b/>
          <w:bCs/>
          <w:sz w:val="22"/>
        </w:rPr>
        <w:t xml:space="preserve"> Equipment) et 6 ILS (Instrument Landing Systems). À cela s’ajoute l’installation des instruments sur 18 sites répartis sur le territoire grec, des sommets les plus reculés aux grands hubs comme l’Aéroport international d’</w:t>
      </w:r>
      <w:r w:rsidR="00264CEA" w:rsidRPr="00264CEA">
        <w:rPr>
          <w:b/>
          <w:bCs/>
          <w:sz w:val="22"/>
        </w:rPr>
        <w:t>Athènes</w:t>
      </w:r>
      <w:r w:rsidRPr="00264CEA">
        <w:rPr>
          <w:b/>
          <w:bCs/>
          <w:sz w:val="22"/>
        </w:rPr>
        <w:t>.</w:t>
      </w:r>
    </w:p>
    <w:p w14:paraId="5561392E" w14:textId="77777777" w:rsidR="004610BE" w:rsidRPr="00264CEA" w:rsidRDefault="004610BE" w:rsidP="00D35681">
      <w:pPr>
        <w:spacing w:before="0"/>
        <w:ind w:right="0"/>
        <w:rPr>
          <w:b/>
          <w:bCs/>
          <w:sz w:val="22"/>
        </w:rPr>
      </w:pPr>
    </w:p>
    <w:p w14:paraId="0DDB7B0C" w14:textId="2FE91652" w:rsidR="00A17BD0" w:rsidRPr="00264CEA" w:rsidRDefault="00546268" w:rsidP="00D35681">
      <w:pPr>
        <w:spacing w:before="0"/>
        <w:ind w:right="0"/>
        <w:rPr>
          <w:bCs/>
          <w:sz w:val="22"/>
        </w:rPr>
      </w:pPr>
      <w:r w:rsidRPr="00264CEA">
        <w:rPr>
          <w:sz w:val="22"/>
        </w:rPr>
        <w:t>Les capacités de surveillance de navigation assureront les services d’approche et d’en-route quel</w:t>
      </w:r>
      <w:r w:rsidR="00264CEA" w:rsidRPr="00264CEA">
        <w:rPr>
          <w:sz w:val="22"/>
        </w:rPr>
        <w:t xml:space="preserve">les que </w:t>
      </w:r>
      <w:r w:rsidRPr="00264CEA">
        <w:rPr>
          <w:sz w:val="22"/>
        </w:rPr>
        <w:t xml:space="preserve">soient les conditions météorologiques et renforceront sensiblement la sécurité et l’efficacité du trafic aérien. </w:t>
      </w:r>
    </w:p>
    <w:p w14:paraId="7434FF5E" w14:textId="77777777" w:rsidR="00F85807" w:rsidRPr="00264CEA" w:rsidRDefault="00F85807" w:rsidP="00D35681">
      <w:pPr>
        <w:spacing w:before="0"/>
        <w:ind w:right="0"/>
        <w:rPr>
          <w:b/>
          <w:bCs/>
          <w:sz w:val="22"/>
        </w:rPr>
      </w:pPr>
    </w:p>
    <w:p w14:paraId="380C2CF6" w14:textId="058B486C" w:rsidR="005A4929" w:rsidRPr="00264CEA" w:rsidRDefault="004610BE" w:rsidP="00940ECD">
      <w:pPr>
        <w:pStyle w:val="Paragraphedeliste"/>
        <w:numPr>
          <w:ilvl w:val="0"/>
          <w:numId w:val="12"/>
        </w:numPr>
        <w:spacing w:before="0"/>
        <w:ind w:right="0"/>
        <w:rPr>
          <w:sz w:val="21"/>
          <w:szCs w:val="21"/>
        </w:rPr>
      </w:pPr>
      <w:r w:rsidRPr="00264CEA">
        <w:rPr>
          <w:sz w:val="21"/>
          <w:szCs w:val="21"/>
        </w:rPr>
        <w:t>Les systèmes d’aide à la navigation (ou NAVAIDS) sont des équipements placés au sol qui aident les pilotes à défini</w:t>
      </w:r>
      <w:r w:rsidR="000D0BDE">
        <w:rPr>
          <w:sz w:val="21"/>
          <w:szCs w:val="21"/>
        </w:rPr>
        <w:t>r</w:t>
      </w:r>
      <w:r w:rsidRPr="00264CEA">
        <w:rPr>
          <w:sz w:val="21"/>
          <w:szCs w:val="21"/>
        </w:rPr>
        <w:t xml:space="preserve"> la position de l’appareil à l’a</w:t>
      </w:r>
      <w:r w:rsidR="000D0BDE">
        <w:rPr>
          <w:sz w:val="21"/>
          <w:szCs w:val="21"/>
        </w:rPr>
        <w:t>t</w:t>
      </w:r>
      <w:r w:rsidRPr="00264CEA">
        <w:rPr>
          <w:sz w:val="21"/>
          <w:szCs w:val="21"/>
        </w:rPr>
        <w:t>terris</w:t>
      </w:r>
      <w:r w:rsidR="00264CEA">
        <w:rPr>
          <w:sz w:val="21"/>
          <w:szCs w:val="21"/>
        </w:rPr>
        <w:t>s</w:t>
      </w:r>
      <w:r w:rsidRPr="00264CEA">
        <w:rPr>
          <w:sz w:val="21"/>
          <w:szCs w:val="21"/>
        </w:rPr>
        <w:t xml:space="preserve">age, au décollage et </w:t>
      </w:r>
      <w:r w:rsidR="000D0BDE">
        <w:rPr>
          <w:sz w:val="21"/>
          <w:szCs w:val="21"/>
        </w:rPr>
        <w:t xml:space="preserve">en </w:t>
      </w:r>
      <w:r w:rsidRPr="00264CEA">
        <w:rPr>
          <w:sz w:val="21"/>
          <w:szCs w:val="21"/>
        </w:rPr>
        <w:t xml:space="preserve">vol pour naviguer </w:t>
      </w:r>
      <w:r w:rsidR="000D0BDE">
        <w:rPr>
          <w:sz w:val="21"/>
          <w:szCs w:val="21"/>
        </w:rPr>
        <w:t xml:space="preserve">avec </w:t>
      </w:r>
      <w:r w:rsidRPr="00264CEA">
        <w:rPr>
          <w:sz w:val="21"/>
          <w:szCs w:val="21"/>
        </w:rPr>
        <w:t>précis</w:t>
      </w:r>
      <w:r w:rsidR="000D0BDE">
        <w:rPr>
          <w:sz w:val="21"/>
          <w:szCs w:val="21"/>
        </w:rPr>
        <w:t xml:space="preserve">ion </w:t>
      </w:r>
      <w:r w:rsidRPr="00264CEA">
        <w:rPr>
          <w:sz w:val="21"/>
          <w:szCs w:val="21"/>
        </w:rPr>
        <w:t xml:space="preserve">dans l’espace aérien. </w:t>
      </w:r>
    </w:p>
    <w:p w14:paraId="4625BCA6" w14:textId="77777777" w:rsidR="00F632C1" w:rsidRPr="00264CEA" w:rsidRDefault="00F632C1" w:rsidP="00F632C1">
      <w:pPr>
        <w:spacing w:before="0"/>
        <w:ind w:right="0"/>
        <w:rPr>
          <w:sz w:val="21"/>
          <w:szCs w:val="21"/>
        </w:rPr>
      </w:pPr>
    </w:p>
    <w:p w14:paraId="30C2F9A2" w14:textId="75DF6C3B" w:rsidR="00265E3B" w:rsidRPr="00264CEA" w:rsidRDefault="00265E3B" w:rsidP="00940ECD">
      <w:pPr>
        <w:pStyle w:val="Paragraphedeliste"/>
        <w:numPr>
          <w:ilvl w:val="0"/>
          <w:numId w:val="12"/>
        </w:numPr>
        <w:spacing w:before="0"/>
        <w:ind w:right="0"/>
        <w:rPr>
          <w:sz w:val="21"/>
          <w:szCs w:val="21"/>
        </w:rPr>
      </w:pPr>
      <w:r w:rsidRPr="00264CEA">
        <w:rPr>
          <w:sz w:val="21"/>
          <w:szCs w:val="21"/>
        </w:rPr>
        <w:lastRenderedPageBreak/>
        <w:t>Les DVOR et DME sont des systèmes sol d’aide directionnelle et de radiofréquence qui inform</w:t>
      </w:r>
      <w:r w:rsidR="000D0BDE">
        <w:rPr>
          <w:sz w:val="21"/>
          <w:szCs w:val="21"/>
        </w:rPr>
        <w:t xml:space="preserve">ent sur </w:t>
      </w:r>
      <w:r w:rsidRPr="00264CEA">
        <w:rPr>
          <w:sz w:val="21"/>
          <w:szCs w:val="21"/>
        </w:rPr>
        <w:t>l’orientation et la distance pour que l’équipage puisse vérifier la position de l’appareil et naviguer dans l’espace aérien en respectant les itinéraires prédéfinis et les procédures de vol (les « autoroutes » du ciel) en ayant une parfaite connaissance de la situation</w:t>
      </w:r>
      <w:r w:rsidR="000D0BDE">
        <w:rPr>
          <w:sz w:val="21"/>
          <w:szCs w:val="21"/>
        </w:rPr>
        <w:t xml:space="preserve">, </w:t>
      </w:r>
      <w:r w:rsidRPr="00264CEA">
        <w:rPr>
          <w:sz w:val="21"/>
          <w:szCs w:val="21"/>
        </w:rPr>
        <w:t>en toute sécurité.</w:t>
      </w:r>
    </w:p>
    <w:p w14:paraId="42EF80B6" w14:textId="77777777" w:rsidR="00BC4DB6" w:rsidRPr="00264CEA" w:rsidRDefault="00BC4DB6" w:rsidP="00265E3B">
      <w:pPr>
        <w:spacing w:before="0"/>
        <w:ind w:right="0"/>
        <w:rPr>
          <w:sz w:val="21"/>
          <w:szCs w:val="21"/>
        </w:rPr>
      </w:pPr>
    </w:p>
    <w:p w14:paraId="79299D2E" w14:textId="44F22038" w:rsidR="0080540E" w:rsidRPr="00264CEA" w:rsidRDefault="00265E3B" w:rsidP="00940ECD">
      <w:pPr>
        <w:pStyle w:val="Paragraphedeliste"/>
        <w:numPr>
          <w:ilvl w:val="0"/>
          <w:numId w:val="12"/>
        </w:numPr>
        <w:spacing w:before="0"/>
        <w:ind w:right="0"/>
        <w:rPr>
          <w:sz w:val="21"/>
          <w:szCs w:val="21"/>
        </w:rPr>
      </w:pPr>
      <w:r w:rsidRPr="00264CEA">
        <w:rPr>
          <w:sz w:val="21"/>
          <w:szCs w:val="21"/>
        </w:rPr>
        <w:t xml:space="preserve">L’ILS est </w:t>
      </w:r>
      <w:r w:rsidR="000D0BDE">
        <w:rPr>
          <w:sz w:val="21"/>
          <w:szCs w:val="21"/>
        </w:rPr>
        <w:t xml:space="preserve">le </w:t>
      </w:r>
      <w:r w:rsidRPr="00264CEA">
        <w:rPr>
          <w:sz w:val="21"/>
          <w:szCs w:val="21"/>
        </w:rPr>
        <w:t>système sol de radiofréquence installé sur les pistes aéroportuaires qui crée un tracé électromagnétique que les pilotes suiv</w:t>
      </w:r>
      <w:r w:rsidR="000D0BDE">
        <w:rPr>
          <w:sz w:val="21"/>
          <w:szCs w:val="21"/>
        </w:rPr>
        <w:t xml:space="preserve">ent </w:t>
      </w:r>
      <w:r w:rsidRPr="00264CEA">
        <w:rPr>
          <w:sz w:val="21"/>
          <w:szCs w:val="21"/>
        </w:rPr>
        <w:t>pendant les manœuvres d’atterri</w:t>
      </w:r>
      <w:r w:rsidR="000D0BDE">
        <w:rPr>
          <w:sz w:val="21"/>
          <w:szCs w:val="21"/>
        </w:rPr>
        <w:t>s</w:t>
      </w:r>
      <w:r w:rsidRPr="00264CEA">
        <w:rPr>
          <w:sz w:val="21"/>
          <w:szCs w:val="21"/>
        </w:rPr>
        <w:t xml:space="preserve">sage. Il renforce la sécurité et la fiabilité et, en conséquence, l’efficacité des procédures d’approche et d’atterrissage surtout en cas de mauvaises conditions météorologiques et de mauvaise visibilité. </w:t>
      </w:r>
    </w:p>
    <w:p w14:paraId="4C7FF076" w14:textId="77777777" w:rsidR="00265E3B" w:rsidRPr="00264CEA" w:rsidRDefault="00265E3B" w:rsidP="00265E3B">
      <w:pPr>
        <w:spacing w:before="0"/>
        <w:ind w:right="0"/>
        <w:rPr>
          <w:sz w:val="22"/>
        </w:rPr>
      </w:pPr>
    </w:p>
    <w:p w14:paraId="6338B75B" w14:textId="0C3242A3" w:rsidR="000C19E9" w:rsidRPr="00264CEA" w:rsidRDefault="000C19E9" w:rsidP="000C19E9">
      <w:pPr>
        <w:spacing w:before="0"/>
        <w:ind w:right="0"/>
        <w:rPr>
          <w:sz w:val="22"/>
        </w:rPr>
      </w:pPr>
      <w:r w:rsidRPr="000D0BDE">
        <w:rPr>
          <w:sz w:val="22"/>
        </w:rPr>
        <w:t>Tous ces instruments doivent</w:t>
      </w:r>
      <w:r w:rsidRPr="00264CEA">
        <w:rPr>
          <w:sz w:val="22"/>
        </w:rPr>
        <w:t xml:space="preserve"> fonctionner 24 h/24, 7 jrs/7, sans aucune interruption de service imprévue afin de garantir la sécurité des voyageurs. Thales conçoit et fabrique </w:t>
      </w:r>
      <w:r w:rsidR="000D0BDE">
        <w:rPr>
          <w:sz w:val="22"/>
        </w:rPr>
        <w:t xml:space="preserve">l’intégralité de </w:t>
      </w:r>
      <w:r w:rsidRPr="00264CEA">
        <w:rPr>
          <w:sz w:val="22"/>
        </w:rPr>
        <w:t xml:space="preserve">ces systèmes de façon à assurer le maximum de précision, d’interopérabilité et de fiabilité. </w:t>
      </w:r>
    </w:p>
    <w:p w14:paraId="11DF0BC2" w14:textId="77777777" w:rsidR="000C19E9" w:rsidRPr="00264CEA" w:rsidRDefault="000C19E9" w:rsidP="00265E3B">
      <w:pPr>
        <w:spacing w:before="0"/>
        <w:ind w:right="0"/>
        <w:rPr>
          <w:sz w:val="22"/>
        </w:rPr>
      </w:pPr>
    </w:p>
    <w:p w14:paraId="34D2C1F5" w14:textId="723FF5AE" w:rsidR="00265E3B" w:rsidRPr="00264CEA" w:rsidRDefault="00841022" w:rsidP="00265E3B">
      <w:pPr>
        <w:spacing w:before="0"/>
        <w:ind w:right="0"/>
        <w:rPr>
          <w:sz w:val="22"/>
        </w:rPr>
      </w:pPr>
      <w:r w:rsidRPr="00264CEA">
        <w:rPr>
          <w:sz w:val="22"/>
        </w:rPr>
        <w:t xml:space="preserve">Ce projet sera réalisé à plus de 60 % localement, en collaboration avec des entreprises grecques dont Thales </w:t>
      </w:r>
      <w:proofErr w:type="spellStart"/>
      <w:r w:rsidRPr="00264CEA">
        <w:rPr>
          <w:sz w:val="22"/>
        </w:rPr>
        <w:t>Hellas</w:t>
      </w:r>
      <w:proofErr w:type="spellEnd"/>
      <w:r w:rsidRPr="00264CEA">
        <w:rPr>
          <w:sz w:val="22"/>
        </w:rPr>
        <w:t xml:space="preserve">, soulignant l’expertise technique du pays pour fournir des infrastructures critiques.  </w:t>
      </w:r>
    </w:p>
    <w:p w14:paraId="14679B7D" w14:textId="77777777" w:rsidR="00265E3B" w:rsidRPr="00264CEA" w:rsidRDefault="00265E3B" w:rsidP="00265E3B">
      <w:pPr>
        <w:spacing w:before="0"/>
        <w:ind w:right="0"/>
        <w:rPr>
          <w:sz w:val="22"/>
        </w:rPr>
      </w:pPr>
    </w:p>
    <w:p w14:paraId="65C4C8D3" w14:textId="643BCBB9" w:rsidR="00ED4F6B" w:rsidRPr="00264CEA" w:rsidRDefault="00463A88" w:rsidP="00703E80">
      <w:pPr>
        <w:spacing w:before="0"/>
        <w:ind w:right="0"/>
        <w:rPr>
          <w:i/>
          <w:iCs/>
          <w:color w:val="21265D"/>
          <w:sz w:val="22"/>
        </w:rPr>
      </w:pPr>
      <w:r w:rsidRPr="00264CEA">
        <w:rPr>
          <w:i/>
          <w:iCs/>
          <w:color w:val="21265D"/>
          <w:sz w:val="22"/>
        </w:rPr>
        <w:t xml:space="preserve">« Ce contrat témoigne de la confiance renouvelée de l’Autorité hellénique de l’aviation civile envers Thales, partenaire choisi pour fournir des systèmes sol avancés de navigation aérienne. Nous sommes fiers de </w:t>
      </w:r>
      <w:r w:rsidR="000D0BDE">
        <w:rPr>
          <w:i/>
          <w:iCs/>
          <w:color w:val="21265D"/>
          <w:sz w:val="22"/>
        </w:rPr>
        <w:t xml:space="preserve">participer à </w:t>
      </w:r>
      <w:r w:rsidRPr="00264CEA">
        <w:rPr>
          <w:i/>
          <w:iCs/>
          <w:color w:val="21265D"/>
          <w:sz w:val="22"/>
        </w:rPr>
        <w:t xml:space="preserve">cette initiative de la Grèce visant à garantir aux voyageurs un espace aérien encore plus sûr et plus efficace. » </w:t>
      </w:r>
      <w:r w:rsidRPr="00264CEA">
        <w:rPr>
          <w:b/>
          <w:bCs/>
          <w:i/>
          <w:iCs/>
          <w:color w:val="21265D"/>
          <w:sz w:val="22"/>
        </w:rPr>
        <w:t xml:space="preserve">Christophe Salomon, Directeur général, Thales Systèmes terrestres et aériens. </w:t>
      </w:r>
    </w:p>
    <w:bookmarkEnd w:id="0"/>
    <w:p w14:paraId="49592C41" w14:textId="77777777" w:rsidR="00ED4F6B" w:rsidRPr="00264CEA" w:rsidRDefault="00ED4F6B" w:rsidP="00EA22A9">
      <w:pPr>
        <w:spacing w:before="0"/>
        <w:ind w:right="0"/>
      </w:pPr>
    </w:p>
    <w:tbl>
      <w:tblPr>
        <w:tblStyle w:val="Grilledutableau"/>
        <w:tblW w:w="0" w:type="auto"/>
        <w:tblBorders>
          <w:top w:val="single" w:sz="4" w:space="0" w:color="E4E8EA"/>
          <w:left w:val="single" w:sz="4" w:space="0" w:color="E4E8EA"/>
          <w:bottom w:val="single" w:sz="4" w:space="0" w:color="E4E8EA"/>
          <w:right w:val="single" w:sz="4" w:space="0" w:color="E4E8EA"/>
          <w:insideH w:val="single" w:sz="4" w:space="0" w:color="E4E8EA"/>
          <w:insideV w:val="single" w:sz="4" w:space="0" w:color="E4E8EA"/>
        </w:tblBorders>
        <w:shd w:val="clear" w:color="auto" w:fill="E4E8EA"/>
        <w:tblLook w:val="04A0" w:firstRow="1" w:lastRow="0" w:firstColumn="1" w:lastColumn="0" w:noHBand="0" w:noVBand="1"/>
      </w:tblPr>
      <w:tblGrid>
        <w:gridCol w:w="8897"/>
      </w:tblGrid>
      <w:tr w:rsidR="00E81494" w:rsidRPr="00264CEA" w14:paraId="41655051" w14:textId="77777777" w:rsidTr="00DE72D4">
        <w:tc>
          <w:tcPr>
            <w:tcW w:w="8897" w:type="dxa"/>
            <w:shd w:val="clear" w:color="auto" w:fill="E4E8EA"/>
          </w:tcPr>
          <w:p w14:paraId="7D039F23" w14:textId="77777777" w:rsidR="00140B37" w:rsidRPr="00264CEA" w:rsidRDefault="00140B37" w:rsidP="00463A88">
            <w:pPr>
              <w:pStyle w:val="TitreEncart"/>
              <w:numPr>
                <w:ilvl w:val="0"/>
                <w:numId w:val="0"/>
              </w:numPr>
              <w:spacing w:line="276" w:lineRule="auto"/>
              <w:ind w:right="0"/>
              <w:rPr>
                <w:color w:val="212660"/>
                <w:spacing w:val="-4"/>
                <w:sz w:val="24"/>
                <w:szCs w:val="24"/>
                <w:lang w:val="fr-FR"/>
              </w:rPr>
            </w:pPr>
            <w:r w:rsidRPr="00264CEA">
              <w:rPr>
                <w:bCs/>
                <w:color w:val="212660"/>
                <w:sz w:val="24"/>
                <w:szCs w:val="24"/>
                <w:lang w:val="fr-FR"/>
              </w:rPr>
              <w:t xml:space="preserve">À propos de Thales </w:t>
            </w:r>
          </w:p>
          <w:p w14:paraId="0EFD06A4" w14:textId="77777777" w:rsidR="007F7C32" w:rsidRPr="00264CEA" w:rsidRDefault="007F7C32" w:rsidP="007F7C32">
            <w:pPr>
              <w:pStyle w:val="A-Propos"/>
              <w:ind w:left="0" w:right="0"/>
              <w:rPr>
                <w:rFonts w:ascii="Calibri" w:hAnsi="Calibri"/>
                <w:noProof w:val="0"/>
                <w:color w:val="212660"/>
                <w:sz w:val="22"/>
                <w:lang w:val="fr-FR"/>
              </w:rPr>
            </w:pPr>
            <w:r w:rsidRPr="00264CEA">
              <w:rPr>
                <w:rFonts w:ascii="Calibri" w:hAnsi="Calibri"/>
                <w:noProof w:val="0"/>
                <w:color w:val="212660"/>
                <w:sz w:val="22"/>
                <w:lang w:val="fr-FR"/>
              </w:rPr>
              <w:t xml:space="preserve">Thales (Euronext Paris : HO) est un leader mondial des hautes technologies qui investit dans les innovations du numérique et de la « </w:t>
            </w:r>
            <w:proofErr w:type="spellStart"/>
            <w:r w:rsidRPr="00264CEA">
              <w:rPr>
                <w:rFonts w:ascii="Calibri" w:hAnsi="Calibri"/>
                <w:noProof w:val="0"/>
                <w:color w:val="212660"/>
                <w:sz w:val="22"/>
                <w:lang w:val="fr-FR"/>
              </w:rPr>
              <w:t>deep</w:t>
            </w:r>
            <w:proofErr w:type="spellEnd"/>
            <w:r w:rsidRPr="00264CEA">
              <w:rPr>
                <w:rFonts w:ascii="Calibri" w:hAnsi="Calibri"/>
                <w:noProof w:val="0"/>
                <w:color w:val="212660"/>
                <w:sz w:val="22"/>
                <w:lang w:val="fr-FR"/>
              </w:rPr>
              <w:t xml:space="preserve"> </w:t>
            </w:r>
            <w:proofErr w:type="spellStart"/>
            <w:r w:rsidRPr="00264CEA">
              <w:rPr>
                <w:rFonts w:ascii="Calibri" w:hAnsi="Calibri"/>
                <w:noProof w:val="0"/>
                <w:color w:val="212660"/>
                <w:sz w:val="22"/>
                <w:lang w:val="fr-FR"/>
              </w:rPr>
              <w:t>tech</w:t>
            </w:r>
            <w:proofErr w:type="spellEnd"/>
            <w:r w:rsidRPr="00264CEA">
              <w:rPr>
                <w:rFonts w:ascii="Calibri" w:hAnsi="Calibri"/>
                <w:noProof w:val="0"/>
                <w:color w:val="212660"/>
                <w:sz w:val="22"/>
                <w:lang w:val="fr-FR"/>
              </w:rPr>
              <w:t xml:space="preserve"> » – connectivité, big data, intelligence artificielle, cybersécurité et quantique – pour construire un avenir de confiance, essentiel au développement de nos sociétés. Le Groupe propose des solutions, services et produits qui aident ses clients – entreprises, organisations, Etats - dans les domaines de la défense, de l’aéronautique, de l’espace, du transport et de l’identité et sécurité numériques, à remplir leurs missions critiques en plaçant l’humain au cœur des décisions.</w:t>
            </w:r>
          </w:p>
          <w:p w14:paraId="1BF47E0C" w14:textId="77777777" w:rsidR="00352736" w:rsidRPr="00264CEA" w:rsidRDefault="007F7C32" w:rsidP="007F7C32">
            <w:pPr>
              <w:pStyle w:val="A-Propos"/>
              <w:ind w:left="0" w:right="0"/>
              <w:rPr>
                <w:rFonts w:ascii="Calibri" w:hAnsi="Calibri"/>
                <w:noProof w:val="0"/>
                <w:color w:val="212660"/>
                <w:sz w:val="22"/>
                <w:lang w:val="fr-FR"/>
              </w:rPr>
            </w:pPr>
            <w:r w:rsidRPr="00264CEA">
              <w:rPr>
                <w:rFonts w:ascii="Calibri" w:hAnsi="Calibri"/>
                <w:noProof w:val="0"/>
                <w:color w:val="212660"/>
                <w:sz w:val="22"/>
                <w:lang w:val="fr-FR"/>
              </w:rPr>
              <w:t>Thales compte 81 000 collaborateurs dans 68 pays. En 2020, le Groupe a réalisé un chiffre d’affaires de 17 milliards d’euros.</w:t>
            </w:r>
          </w:p>
          <w:p w14:paraId="0D945C3E" w14:textId="77777777" w:rsidR="005A4929" w:rsidRPr="00264CEA" w:rsidRDefault="005A4929" w:rsidP="007F7C32">
            <w:pPr>
              <w:pStyle w:val="A-Propos"/>
              <w:ind w:left="0" w:right="0"/>
              <w:rPr>
                <w:rFonts w:ascii="Calibri" w:hAnsi="Calibri"/>
                <w:noProof w:val="0"/>
                <w:color w:val="212660"/>
                <w:sz w:val="22"/>
                <w:lang w:val="fr-FR"/>
              </w:rPr>
            </w:pPr>
          </w:p>
          <w:p w14:paraId="0FA36DC0" w14:textId="77777777" w:rsidR="005A4929" w:rsidRPr="00264CEA" w:rsidRDefault="005A4929" w:rsidP="004D4B5D">
            <w:pPr>
              <w:pStyle w:val="TitreEncart"/>
              <w:numPr>
                <w:ilvl w:val="0"/>
                <w:numId w:val="0"/>
              </w:numPr>
              <w:spacing w:line="276" w:lineRule="auto"/>
              <w:ind w:right="0"/>
              <w:rPr>
                <w:color w:val="212660"/>
                <w:spacing w:val="-4"/>
                <w:sz w:val="24"/>
                <w:szCs w:val="24"/>
                <w:lang w:val="fr-FR"/>
              </w:rPr>
            </w:pPr>
            <w:r w:rsidRPr="00264CEA">
              <w:rPr>
                <w:bCs/>
                <w:color w:val="212660"/>
                <w:sz w:val="24"/>
                <w:szCs w:val="24"/>
                <w:lang w:val="fr-FR"/>
              </w:rPr>
              <w:t>À propos de Thales en Grèce</w:t>
            </w:r>
          </w:p>
          <w:p w14:paraId="0BB60D36" w14:textId="76F0301B" w:rsidR="00F632C1" w:rsidRPr="00264CEA" w:rsidRDefault="00F632C1" w:rsidP="00F632C1">
            <w:pPr>
              <w:pStyle w:val="A-Propos"/>
              <w:ind w:left="0" w:right="0"/>
              <w:rPr>
                <w:rFonts w:ascii="Calibri" w:hAnsi="Calibri"/>
                <w:noProof w:val="0"/>
                <w:color w:val="212660"/>
                <w:sz w:val="22"/>
                <w:lang w:val="fr-FR"/>
              </w:rPr>
            </w:pPr>
            <w:r w:rsidRPr="00264CEA">
              <w:rPr>
                <w:rFonts w:ascii="Calibri" w:hAnsi="Calibri"/>
                <w:noProof w:val="0"/>
                <w:color w:val="212660"/>
                <w:sz w:val="22"/>
                <w:lang w:val="fr-FR"/>
              </w:rPr>
              <w:t xml:space="preserve">Présent en Grèce depuis 45 ans, Thales y étend sa présence </w:t>
            </w:r>
            <w:r w:rsidR="000D0BDE">
              <w:rPr>
                <w:rFonts w:ascii="Calibri" w:hAnsi="Calibri"/>
                <w:noProof w:val="0"/>
                <w:color w:val="212660"/>
                <w:sz w:val="22"/>
                <w:lang w:val="fr-FR"/>
              </w:rPr>
              <w:t>historique</w:t>
            </w:r>
            <w:r w:rsidRPr="00264CEA">
              <w:rPr>
                <w:rFonts w:ascii="Calibri" w:hAnsi="Calibri"/>
                <w:noProof w:val="0"/>
                <w:color w:val="212660"/>
                <w:sz w:val="22"/>
                <w:lang w:val="fr-FR"/>
              </w:rPr>
              <w:t xml:space="preserve"> dans le domaine de la défense pour servir les marchés </w:t>
            </w:r>
            <w:r w:rsidR="007F7267">
              <w:rPr>
                <w:rFonts w:ascii="Calibri" w:hAnsi="Calibri"/>
                <w:noProof w:val="0"/>
                <w:color w:val="212660"/>
                <w:sz w:val="22"/>
                <w:lang w:val="fr-FR"/>
              </w:rPr>
              <w:t xml:space="preserve">du </w:t>
            </w:r>
            <w:r w:rsidRPr="00264CEA">
              <w:rPr>
                <w:rFonts w:ascii="Calibri" w:hAnsi="Calibri"/>
                <w:noProof w:val="0"/>
                <w:color w:val="212660"/>
                <w:sz w:val="22"/>
                <w:lang w:val="fr-FR"/>
              </w:rPr>
              <w:t xml:space="preserve">contrôle du trafic aérien, </w:t>
            </w:r>
            <w:r w:rsidR="007F7267">
              <w:rPr>
                <w:rFonts w:ascii="Calibri" w:hAnsi="Calibri"/>
                <w:noProof w:val="0"/>
                <w:color w:val="212660"/>
                <w:sz w:val="22"/>
                <w:lang w:val="fr-FR"/>
              </w:rPr>
              <w:t xml:space="preserve">des </w:t>
            </w:r>
            <w:r w:rsidRPr="00264CEA">
              <w:rPr>
                <w:rFonts w:ascii="Calibri" w:hAnsi="Calibri"/>
                <w:noProof w:val="0"/>
                <w:color w:val="212660"/>
                <w:sz w:val="22"/>
                <w:lang w:val="fr-FR"/>
              </w:rPr>
              <w:t xml:space="preserve">transports et </w:t>
            </w:r>
            <w:r w:rsidR="007F7267">
              <w:rPr>
                <w:rFonts w:ascii="Calibri" w:hAnsi="Calibri"/>
                <w:noProof w:val="0"/>
                <w:color w:val="212660"/>
                <w:sz w:val="22"/>
                <w:lang w:val="fr-FR"/>
              </w:rPr>
              <w:t>d</w:t>
            </w:r>
            <w:r w:rsidRPr="00264CEA">
              <w:rPr>
                <w:rFonts w:ascii="Calibri" w:hAnsi="Calibri"/>
                <w:noProof w:val="0"/>
                <w:color w:val="212660"/>
                <w:sz w:val="22"/>
                <w:lang w:val="fr-FR"/>
              </w:rPr>
              <w:t>u spatial. </w:t>
            </w:r>
          </w:p>
          <w:p w14:paraId="62257568" w14:textId="0CEFF5C8" w:rsidR="00F632C1" w:rsidRPr="00264CEA" w:rsidRDefault="00F632C1" w:rsidP="00F632C1">
            <w:pPr>
              <w:pStyle w:val="A-Propos"/>
              <w:ind w:left="0" w:right="0"/>
              <w:rPr>
                <w:rFonts w:ascii="Calibri" w:hAnsi="Calibri"/>
                <w:noProof w:val="0"/>
                <w:color w:val="212660"/>
                <w:sz w:val="22"/>
                <w:lang w:val="fr-FR"/>
              </w:rPr>
            </w:pPr>
            <w:r w:rsidRPr="00264CEA">
              <w:rPr>
                <w:rFonts w:ascii="Calibri" w:hAnsi="Calibri"/>
                <w:noProof w:val="0"/>
                <w:color w:val="212660"/>
                <w:sz w:val="22"/>
                <w:lang w:val="fr-FR"/>
              </w:rPr>
              <w:t xml:space="preserve">Le Groupe est </w:t>
            </w:r>
            <w:r w:rsidR="007F7267">
              <w:rPr>
                <w:rFonts w:ascii="Calibri" w:hAnsi="Calibri"/>
                <w:noProof w:val="0"/>
                <w:color w:val="212660"/>
                <w:sz w:val="22"/>
                <w:lang w:val="fr-FR"/>
              </w:rPr>
              <w:t xml:space="preserve">un </w:t>
            </w:r>
            <w:r w:rsidRPr="00264CEA">
              <w:rPr>
                <w:rFonts w:ascii="Calibri" w:hAnsi="Calibri"/>
                <w:noProof w:val="0"/>
                <w:color w:val="212660"/>
                <w:sz w:val="22"/>
                <w:lang w:val="fr-FR"/>
              </w:rPr>
              <w:t xml:space="preserve">partenaire de longue date des Forces armées grecques, fournissant des systèmes avioniques et systèmes de mission pour les Mirage 2000 et Rafale, ainsi que des systèmes de défense aérienne </w:t>
            </w:r>
            <w:r w:rsidR="007F7267">
              <w:rPr>
                <w:rFonts w:ascii="Calibri" w:hAnsi="Calibri"/>
                <w:noProof w:val="0"/>
                <w:color w:val="212660"/>
                <w:sz w:val="22"/>
                <w:lang w:val="fr-FR"/>
              </w:rPr>
              <w:t xml:space="preserve">aux </w:t>
            </w:r>
            <w:r w:rsidRPr="00264CEA">
              <w:rPr>
                <w:rFonts w:ascii="Calibri" w:hAnsi="Calibri"/>
                <w:noProof w:val="0"/>
                <w:color w:val="212660"/>
                <w:sz w:val="22"/>
                <w:lang w:val="fr-FR"/>
              </w:rPr>
              <w:t xml:space="preserve">Forces aériennes et </w:t>
            </w:r>
            <w:r w:rsidR="007F7267">
              <w:rPr>
                <w:rFonts w:ascii="Calibri" w:hAnsi="Calibri"/>
                <w:noProof w:val="0"/>
                <w:color w:val="212660"/>
                <w:sz w:val="22"/>
                <w:lang w:val="fr-FR"/>
              </w:rPr>
              <w:t xml:space="preserve">à </w:t>
            </w:r>
            <w:r w:rsidRPr="00264CEA">
              <w:rPr>
                <w:rFonts w:ascii="Calibri" w:hAnsi="Calibri"/>
                <w:noProof w:val="0"/>
                <w:color w:val="212660"/>
                <w:sz w:val="22"/>
                <w:lang w:val="fr-FR"/>
              </w:rPr>
              <w:t xml:space="preserve">la Marine. L’Armée de terre </w:t>
            </w:r>
            <w:r w:rsidR="007F7267">
              <w:rPr>
                <w:rFonts w:ascii="Calibri" w:hAnsi="Calibri"/>
                <w:noProof w:val="0"/>
                <w:color w:val="212660"/>
                <w:sz w:val="22"/>
                <w:lang w:val="fr-FR"/>
              </w:rPr>
              <w:t xml:space="preserve">de son côté </w:t>
            </w:r>
            <w:r w:rsidRPr="00264CEA">
              <w:rPr>
                <w:rFonts w:ascii="Calibri" w:hAnsi="Calibri"/>
                <w:noProof w:val="0"/>
                <w:color w:val="212660"/>
                <w:sz w:val="22"/>
                <w:lang w:val="fr-FR"/>
              </w:rPr>
              <w:t>s’appuie sur les radios tactiques, systèmes optroniques et radars de surveillance Thales. </w:t>
            </w:r>
          </w:p>
          <w:p w14:paraId="5215F7BD" w14:textId="1E8E1699" w:rsidR="00F632C1" w:rsidRPr="00264CEA" w:rsidRDefault="007F7267" w:rsidP="00F632C1">
            <w:pPr>
              <w:pStyle w:val="A-Propos"/>
              <w:ind w:left="0" w:right="0"/>
              <w:rPr>
                <w:rFonts w:ascii="Calibri" w:hAnsi="Calibri"/>
                <w:noProof w:val="0"/>
                <w:color w:val="212660"/>
                <w:sz w:val="22"/>
                <w:lang w:val="fr-FR"/>
              </w:rPr>
            </w:pPr>
            <w:r>
              <w:rPr>
                <w:rFonts w:ascii="Calibri" w:hAnsi="Calibri"/>
                <w:noProof w:val="0"/>
                <w:color w:val="212660"/>
                <w:sz w:val="22"/>
                <w:lang w:val="fr-FR"/>
              </w:rPr>
              <w:lastRenderedPageBreak/>
              <w:t>A</w:t>
            </w:r>
            <w:r w:rsidRPr="00264CEA">
              <w:rPr>
                <w:rFonts w:ascii="Calibri" w:hAnsi="Calibri"/>
                <w:noProof w:val="0"/>
                <w:color w:val="212660"/>
                <w:sz w:val="22"/>
                <w:lang w:val="fr-FR"/>
              </w:rPr>
              <w:t>vec ses ingénieurs locaux</w:t>
            </w:r>
            <w:r>
              <w:rPr>
                <w:rFonts w:ascii="Calibri" w:hAnsi="Calibri"/>
                <w:noProof w:val="0"/>
                <w:color w:val="212660"/>
                <w:sz w:val="22"/>
                <w:lang w:val="fr-FR"/>
              </w:rPr>
              <w:t xml:space="preserve">, </w:t>
            </w:r>
            <w:r w:rsidR="00F632C1" w:rsidRPr="00264CEA">
              <w:rPr>
                <w:rFonts w:ascii="Calibri" w:hAnsi="Calibri"/>
                <w:noProof w:val="0"/>
                <w:color w:val="212660"/>
                <w:sz w:val="22"/>
                <w:lang w:val="fr-FR"/>
              </w:rPr>
              <w:t xml:space="preserve">le Groupe a mis en place le système ACCS à Larissa pour l’OTAN. </w:t>
            </w:r>
            <w:r>
              <w:rPr>
                <w:rFonts w:ascii="Calibri" w:hAnsi="Calibri"/>
                <w:noProof w:val="0"/>
                <w:color w:val="212660"/>
                <w:sz w:val="22"/>
                <w:lang w:val="fr-FR"/>
              </w:rPr>
              <w:t>C</w:t>
            </w:r>
            <w:r w:rsidR="00F632C1" w:rsidRPr="00264CEA">
              <w:rPr>
                <w:rFonts w:ascii="Calibri" w:hAnsi="Calibri"/>
                <w:noProof w:val="0"/>
                <w:color w:val="212660"/>
                <w:sz w:val="22"/>
                <w:lang w:val="fr-FR"/>
              </w:rPr>
              <w:t xml:space="preserve">es ingénieurs grecs sont actuellement déployés </w:t>
            </w:r>
            <w:r>
              <w:rPr>
                <w:rFonts w:ascii="Calibri" w:hAnsi="Calibri"/>
                <w:noProof w:val="0"/>
                <w:color w:val="212660"/>
                <w:sz w:val="22"/>
                <w:lang w:val="fr-FR"/>
              </w:rPr>
              <w:t xml:space="preserve">en </w:t>
            </w:r>
            <w:r w:rsidR="00F632C1" w:rsidRPr="00264CEA">
              <w:rPr>
                <w:rFonts w:ascii="Calibri" w:hAnsi="Calibri"/>
                <w:noProof w:val="0"/>
                <w:color w:val="212660"/>
                <w:sz w:val="22"/>
                <w:lang w:val="fr-FR"/>
              </w:rPr>
              <w:t xml:space="preserve">Europe pour assurer le support du système. Thales a fourni au pays l’essentiel de ses systèmes de contrôle du trafic aérien et d’autres solutions de transport, notamment le système de signalisation grande ligne </w:t>
            </w:r>
            <w:proofErr w:type="spellStart"/>
            <w:r w:rsidR="00F632C1" w:rsidRPr="00264CEA">
              <w:rPr>
                <w:rFonts w:ascii="Calibri" w:hAnsi="Calibri"/>
                <w:noProof w:val="0"/>
                <w:color w:val="212660"/>
                <w:sz w:val="22"/>
                <w:lang w:val="fr-FR"/>
              </w:rPr>
              <w:t>Kiato</w:t>
            </w:r>
            <w:r>
              <w:rPr>
                <w:rFonts w:ascii="Calibri" w:hAnsi="Calibri"/>
                <w:noProof w:val="0"/>
                <w:color w:val="212660"/>
                <w:sz w:val="22"/>
                <w:lang w:val="fr-FR"/>
              </w:rPr>
              <w:t>-</w:t>
            </w:r>
            <w:r w:rsidR="00F632C1" w:rsidRPr="00264CEA">
              <w:rPr>
                <w:rFonts w:ascii="Calibri" w:hAnsi="Calibri"/>
                <w:noProof w:val="0"/>
                <w:color w:val="212660"/>
                <w:sz w:val="22"/>
                <w:lang w:val="fr-FR"/>
              </w:rPr>
              <w:t>Rodonafini</w:t>
            </w:r>
            <w:proofErr w:type="spellEnd"/>
            <w:r w:rsidR="00F632C1" w:rsidRPr="00264CEA">
              <w:rPr>
                <w:rFonts w:ascii="Calibri" w:hAnsi="Calibri"/>
                <w:noProof w:val="0"/>
                <w:color w:val="212660"/>
                <w:sz w:val="22"/>
                <w:lang w:val="fr-FR"/>
              </w:rPr>
              <w:t>, ainsi que des systèmes de supervision et de communication pour le métro d’Athènes. </w:t>
            </w:r>
          </w:p>
          <w:p w14:paraId="2FCDE926" w14:textId="739C13D5" w:rsidR="00F632C1" w:rsidRPr="00264CEA" w:rsidRDefault="007F7267" w:rsidP="00F632C1">
            <w:pPr>
              <w:pStyle w:val="A-Propos"/>
              <w:ind w:left="0" w:right="0"/>
              <w:rPr>
                <w:rFonts w:ascii="Calibri" w:hAnsi="Calibri"/>
                <w:noProof w:val="0"/>
                <w:color w:val="212660"/>
                <w:sz w:val="22"/>
                <w:lang w:val="fr-FR"/>
              </w:rPr>
            </w:pPr>
            <w:r>
              <w:rPr>
                <w:rFonts w:ascii="Calibri" w:hAnsi="Calibri"/>
                <w:noProof w:val="0"/>
                <w:color w:val="212660"/>
                <w:sz w:val="22"/>
                <w:lang w:val="fr-FR"/>
              </w:rPr>
              <w:t xml:space="preserve">Dans le domaine </w:t>
            </w:r>
            <w:r w:rsidR="00F632C1" w:rsidRPr="00264CEA">
              <w:rPr>
                <w:rFonts w:ascii="Calibri" w:hAnsi="Calibri"/>
                <w:noProof w:val="0"/>
                <w:color w:val="212660"/>
                <w:sz w:val="22"/>
                <w:lang w:val="fr-FR"/>
              </w:rPr>
              <w:t xml:space="preserve">spatial, Thales a fourni le satellite de communication </w:t>
            </w:r>
            <w:proofErr w:type="spellStart"/>
            <w:r w:rsidR="00F632C1" w:rsidRPr="00264CEA">
              <w:rPr>
                <w:rFonts w:ascii="Calibri" w:hAnsi="Calibri"/>
                <w:noProof w:val="0"/>
                <w:color w:val="212660"/>
                <w:sz w:val="22"/>
                <w:lang w:val="fr-FR"/>
              </w:rPr>
              <w:t>Hellasat</w:t>
            </w:r>
            <w:proofErr w:type="spellEnd"/>
            <w:r w:rsidR="00F632C1" w:rsidRPr="00264CEA">
              <w:rPr>
                <w:rFonts w:ascii="Calibri" w:hAnsi="Calibri"/>
                <w:noProof w:val="0"/>
                <w:color w:val="212660"/>
                <w:sz w:val="22"/>
                <w:lang w:val="fr-FR"/>
              </w:rPr>
              <w:t> 3, entré en service en 2017. </w:t>
            </w:r>
          </w:p>
          <w:p w14:paraId="09762855" w14:textId="77777777" w:rsidR="00F632C1" w:rsidRPr="00264CEA" w:rsidRDefault="00F632C1" w:rsidP="00F632C1">
            <w:pPr>
              <w:pStyle w:val="A-Propos"/>
              <w:ind w:left="0" w:right="0"/>
              <w:rPr>
                <w:rFonts w:ascii="Calibri" w:hAnsi="Calibri"/>
                <w:noProof w:val="0"/>
                <w:color w:val="212660"/>
                <w:sz w:val="22"/>
                <w:lang w:val="fr-FR"/>
              </w:rPr>
            </w:pPr>
            <w:r w:rsidRPr="00264CEA">
              <w:rPr>
                <w:rFonts w:ascii="Calibri" w:hAnsi="Calibri"/>
                <w:noProof w:val="0"/>
                <w:color w:val="212660"/>
                <w:sz w:val="22"/>
                <w:lang w:val="fr-FR"/>
              </w:rPr>
              <w:t>Leader des solutions biométriques et d’identité civile, le Groupe s’apprête à aider la Grèce à créer un programme de pointe en identification numérique. </w:t>
            </w:r>
          </w:p>
          <w:p w14:paraId="14F5E9F9" w14:textId="45B1D55B" w:rsidR="00F632C1" w:rsidRPr="00264CEA" w:rsidRDefault="00F632C1" w:rsidP="00F632C1">
            <w:pPr>
              <w:pStyle w:val="A-Propos"/>
              <w:ind w:left="0" w:right="0"/>
              <w:rPr>
                <w:rFonts w:ascii="Calibri" w:hAnsi="Calibri"/>
                <w:b/>
                <w:bCs/>
                <w:noProof w:val="0"/>
                <w:color w:val="212660"/>
                <w:sz w:val="22"/>
                <w:lang w:val="fr-FR"/>
              </w:rPr>
            </w:pPr>
            <w:r w:rsidRPr="00264CEA">
              <w:rPr>
                <w:rFonts w:ascii="Calibri" w:hAnsi="Calibri"/>
                <w:b/>
                <w:bCs/>
                <w:noProof w:val="0"/>
                <w:color w:val="212660"/>
                <w:sz w:val="22"/>
                <w:lang w:val="fr-FR"/>
              </w:rPr>
              <w:t>Coopération locale</w:t>
            </w:r>
          </w:p>
          <w:p w14:paraId="391DA590" w14:textId="4D4332D1" w:rsidR="005A4929" w:rsidRPr="00264CEA" w:rsidRDefault="00F632C1" w:rsidP="00F632C1">
            <w:pPr>
              <w:pStyle w:val="A-Propos"/>
              <w:ind w:left="0" w:right="0"/>
              <w:rPr>
                <w:rFonts w:ascii="Calibri" w:hAnsi="Calibri"/>
                <w:noProof w:val="0"/>
                <w:color w:val="212660"/>
                <w:sz w:val="22"/>
                <w:lang w:val="fr-FR"/>
              </w:rPr>
            </w:pPr>
            <w:r w:rsidRPr="00264CEA">
              <w:rPr>
                <w:rFonts w:ascii="Calibri" w:hAnsi="Calibri"/>
                <w:noProof w:val="0"/>
                <w:color w:val="212660"/>
                <w:sz w:val="22"/>
                <w:lang w:val="fr-FR"/>
              </w:rPr>
              <w:t>Thales soutient un écosystème de partenaires industriels locaux dans des projets de développement en Grèce. Le Groupe est aussi membre actif de plusieurs organisations industrielles, dont SEV (Fédération hellénique d’entreprises), HASDIG (</w:t>
            </w:r>
            <w:proofErr w:type="spellStart"/>
            <w:r w:rsidRPr="00264CEA">
              <w:rPr>
                <w:rFonts w:ascii="Calibri" w:hAnsi="Calibri"/>
                <w:noProof w:val="0"/>
                <w:color w:val="212660"/>
                <w:sz w:val="22"/>
                <w:lang w:val="fr-FR"/>
              </w:rPr>
              <w:t>Hellenic</w:t>
            </w:r>
            <w:proofErr w:type="spellEnd"/>
            <w:r w:rsidRPr="00264CEA">
              <w:rPr>
                <w:rFonts w:ascii="Calibri" w:hAnsi="Calibri"/>
                <w:noProof w:val="0"/>
                <w:color w:val="212660"/>
                <w:sz w:val="22"/>
                <w:lang w:val="fr-FR"/>
              </w:rPr>
              <w:t xml:space="preserve"> Aerospace &amp; </w:t>
            </w:r>
            <w:proofErr w:type="spellStart"/>
            <w:r w:rsidRPr="00264CEA">
              <w:rPr>
                <w:rFonts w:ascii="Calibri" w:hAnsi="Calibri"/>
                <w:noProof w:val="0"/>
                <w:color w:val="212660"/>
                <w:sz w:val="22"/>
                <w:lang w:val="fr-FR"/>
              </w:rPr>
              <w:t>Defence</w:t>
            </w:r>
            <w:proofErr w:type="spellEnd"/>
            <w:r w:rsidRPr="00264CEA">
              <w:rPr>
                <w:rFonts w:ascii="Calibri" w:hAnsi="Calibri"/>
                <w:noProof w:val="0"/>
                <w:color w:val="212660"/>
                <w:sz w:val="22"/>
                <w:lang w:val="fr-FR"/>
              </w:rPr>
              <w:t xml:space="preserve"> Industries Group) et EVIDITE (Association spatiale grecque). Enfin, Thales </w:t>
            </w:r>
            <w:proofErr w:type="spellStart"/>
            <w:r w:rsidRPr="00264CEA">
              <w:rPr>
                <w:rFonts w:ascii="Calibri" w:hAnsi="Calibri"/>
                <w:noProof w:val="0"/>
                <w:color w:val="212660"/>
                <w:sz w:val="22"/>
                <w:lang w:val="fr-FR"/>
              </w:rPr>
              <w:t>Hellas</w:t>
            </w:r>
            <w:proofErr w:type="spellEnd"/>
            <w:r w:rsidRPr="00264CEA">
              <w:rPr>
                <w:rFonts w:ascii="Calibri" w:hAnsi="Calibri"/>
                <w:noProof w:val="0"/>
                <w:color w:val="212660"/>
                <w:sz w:val="22"/>
                <w:lang w:val="fr-FR"/>
              </w:rPr>
              <w:t xml:space="preserve"> est un fournisseur accrédité de systèmes de défense auprès du ministère grec de la Défense.</w:t>
            </w:r>
            <w:r w:rsidRPr="00264CEA">
              <w:rPr>
                <w:noProof w:val="0"/>
                <w:lang w:val="fr-FR"/>
              </w:rPr>
              <w:t xml:space="preserve"> </w:t>
            </w:r>
          </w:p>
        </w:tc>
      </w:tr>
    </w:tbl>
    <w:p w14:paraId="66C70672" w14:textId="77777777" w:rsidR="0092534E" w:rsidRPr="00264CEA" w:rsidRDefault="0092534E" w:rsidP="00EA22A9">
      <w:pPr>
        <w:tabs>
          <w:tab w:val="left" w:pos="8789"/>
        </w:tabs>
        <w:ind w:right="0"/>
        <w:rPr>
          <w:rFonts w:asciiTheme="minorBidi" w:hAnsiTheme="minorBidi" w:cstheme="minorBidi"/>
          <w:bCs/>
          <w:caps/>
          <w:color w:val="00B0F0"/>
          <w:spacing w:val="0"/>
          <w:szCs w:val="32"/>
        </w:rPr>
      </w:pPr>
      <w:r w:rsidRPr="00264CEA">
        <w:rPr>
          <w:noProof/>
          <w:lang w:eastAsia="fr-FR"/>
        </w:rPr>
        <w:lastRenderedPageBreak/>
        <mc:AlternateContent>
          <mc:Choice Requires="wps">
            <w:drawing>
              <wp:anchor distT="0" distB="0" distL="114300" distR="114300" simplePos="0" relativeHeight="251671552" behindDoc="0" locked="0" layoutInCell="1" allowOverlap="1" wp14:anchorId="70705020" wp14:editId="1FBED563">
                <wp:simplePos x="0" y="0"/>
                <wp:positionH relativeFrom="column">
                  <wp:posOffset>-74428</wp:posOffset>
                </wp:positionH>
                <wp:positionV relativeFrom="paragraph">
                  <wp:posOffset>265253</wp:posOffset>
                </wp:positionV>
                <wp:extent cx="5645165" cy="0"/>
                <wp:effectExtent l="0" t="19050" r="31750" b="19050"/>
                <wp:wrapNone/>
                <wp:docPr id="1" name="Connecteur droit 1"/>
                <wp:cNvGraphicFramePr/>
                <a:graphic xmlns:a="http://schemas.openxmlformats.org/drawingml/2006/main">
                  <a:graphicData uri="http://schemas.microsoft.com/office/word/2010/wordprocessingShape">
                    <wps:wsp>
                      <wps:cNvCnPr/>
                      <wps:spPr>
                        <a:xfrm>
                          <a:off x="0" y="0"/>
                          <a:ext cx="5645165" cy="0"/>
                        </a:xfrm>
                        <a:prstGeom prst="line">
                          <a:avLst/>
                        </a:prstGeom>
                        <a:ln w="28575">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42714E9E" id="Connecteur droit 1" o:spid="_x0000_s1026" style="position:absolute;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85pt,20.9pt" to="438.65pt,2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Cj11wEAAAsEAAAOAAAAZHJzL2Uyb0RvYy54bWysU02P0zAQvSPxHyzfadKKlFXUdA9dLRcE&#10;FbA/wOuMW0v+0tjbpP+esdOmK0BCIC5Oxp73Zt7zeHM/WsNOgFF71/HlouYMnPS9doeOP31/fHfH&#10;WUzC9cJ4Bx0/Q+T327dvNkNoYeWP3vSAjEhcbIfQ8WNKoa2qKI9gRVz4AI4OlUcrEoV4qHoUA7Fb&#10;U63qel0NHvuAXkKMtPswHfJt4VcKZPqiVITETMept1RWLOtzXqvtRrQHFOGo5aUN8Q9dWKEdFZ2p&#10;HkQS7AX1L1RWS/TRq7SQ3lZeKS2haCA1y/onNd+OIkDRQubEMNsU/x+t/HzaI9M93R1nTli6op13&#10;jnyDF2Q9ep3YMrs0hNhS8s7t8RLFsMcseVRo85fEsLE4e56dhTExSZvN+n2zXDecyetZdQMGjOkj&#10;eMvyT8eNdlm0aMXpU0xUjFKvKXnbODZ0fHXXfGhKWvRG94/amHxYBgd2BtlJ0JWncZWbJ4ZXWRQZ&#10;R5tZ0iSi/KWzgYn/KyiyhNpeTgXyMN44hZTgUjGlMFF2hinqYAbWfwZe8jMUyqD+DXhGlMrepRls&#10;tfP4u+ppvLaspvyrA5PubMGz78/leos1NHHFucvryCP9Oi7w2xve/gAAAP//AwBQSwMEFAAGAAgA&#10;AAAhACMLdXndAAAACQEAAA8AAABkcnMvZG93bnJldi54bWxMjz1PwzAQhnck/oN1SGytY0CkCnEq&#10;VKViYCKEods1PpJA/CHbTcO/x4gBxrt79N7zlttFT2wmH0ZrJIh1BoxMZ9Voegnt6361ARYiGoWT&#10;NSThiwJsq8uLEgtlz+aF5ib2LIWYUKCEIUZXcB66gTSGtXVk0u3deo0xjb7nyuM5heuJ32TZPdc4&#10;mvRhQEe7gbrP5qQl4MHvng7uo3NtXbf1LN6eG9xLeX21PD4Ai7TEPxh+9JM6VMnpaE9GBTZJWAmR&#10;J1TCnUgVErDJ81tgx98Fr0r+v0H1DQAA//8DAFBLAQItABQABgAIAAAAIQC2gziS/gAAAOEBAAAT&#10;AAAAAAAAAAAAAAAAAAAAAABbQ29udGVudF9UeXBlc10ueG1sUEsBAi0AFAAGAAgAAAAhADj9If/W&#10;AAAAlAEAAAsAAAAAAAAAAAAAAAAALwEAAF9yZWxzLy5yZWxzUEsBAi0AFAAGAAgAAAAhAN9IKPXX&#10;AQAACwQAAA4AAAAAAAAAAAAAAAAALgIAAGRycy9lMm9Eb2MueG1sUEsBAi0AFAAGAAgAAAAhACML&#10;dXndAAAACQEAAA8AAAAAAAAAAAAAAAAAMQQAAGRycy9kb3ducmV2LnhtbFBLBQYAAAAABAAEAPMA&#10;AAA7BQAAAAA=&#10;" strokecolor="#1f497d [3215]" strokeweight="2.25pt"/>
            </w:pict>
          </mc:Fallback>
        </mc:AlternateContent>
      </w:r>
    </w:p>
    <w:p w14:paraId="7C4F2724" w14:textId="77777777" w:rsidR="007C3403" w:rsidRPr="00264CEA" w:rsidRDefault="00C75D67" w:rsidP="00463A88">
      <w:pPr>
        <w:ind w:right="0"/>
        <w:rPr>
          <w:rFonts w:asciiTheme="minorBidi" w:hAnsiTheme="minorBidi" w:cstheme="minorBidi"/>
          <w:b/>
        </w:rPr>
      </w:pPr>
      <w:r w:rsidRPr="00264CEA">
        <w:rPr>
          <w:rFonts w:asciiTheme="minorBidi" w:hAnsiTheme="minorBidi"/>
          <w:noProof/>
          <w:color w:val="21265D"/>
          <w:lang w:eastAsia="fr-FR"/>
        </w:rPr>
        <mc:AlternateContent>
          <mc:Choice Requires="wps">
            <w:drawing>
              <wp:anchor distT="0" distB="0" distL="114300" distR="114300" simplePos="0" relativeHeight="251678720" behindDoc="0" locked="0" layoutInCell="1" allowOverlap="1" wp14:anchorId="770CF0E2" wp14:editId="4681F79A">
                <wp:simplePos x="0" y="0"/>
                <wp:positionH relativeFrom="column">
                  <wp:posOffset>3440430</wp:posOffset>
                </wp:positionH>
                <wp:positionV relativeFrom="paragraph">
                  <wp:posOffset>107219</wp:posOffset>
                </wp:positionV>
                <wp:extent cx="2314575" cy="1256030"/>
                <wp:effectExtent l="0" t="0" r="0" b="127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4575" cy="1256030"/>
                        </a:xfrm>
                        <a:prstGeom prst="rect">
                          <a:avLst/>
                        </a:prstGeom>
                        <a:solidFill>
                          <a:srgbClr val="FFFFFF"/>
                        </a:solidFill>
                        <a:ln w="9525">
                          <a:noFill/>
                          <a:miter lim="800000"/>
                          <a:headEnd/>
                          <a:tailEnd/>
                        </a:ln>
                      </wps:spPr>
                      <wps:txbx>
                        <w:txbxContent>
                          <w:p w14:paraId="71276F88" w14:textId="77777777" w:rsidR="00C75D67" w:rsidRPr="005C7E6A" w:rsidRDefault="00AA4F8D" w:rsidP="00C75D67">
                            <w:pPr>
                              <w:pStyle w:val="TitreEncart"/>
                              <w:numPr>
                                <w:ilvl w:val="0"/>
                                <w:numId w:val="0"/>
                              </w:numPr>
                              <w:tabs>
                                <w:tab w:val="left" w:pos="3119"/>
                              </w:tabs>
                              <w:spacing w:before="0" w:line="276" w:lineRule="auto"/>
                              <w:ind w:right="39"/>
                              <w:jc w:val="right"/>
                              <w:rPr>
                                <w:rFonts w:asciiTheme="minorBidi" w:hAnsiTheme="minorBidi" w:cstheme="minorBidi"/>
                                <w:bCs/>
                                <w:caps/>
                                <w:color w:val="21265D"/>
                                <w:sz w:val="24"/>
                                <w:szCs w:val="32"/>
                                <w:lang w:val="fr-FR"/>
                              </w:rPr>
                            </w:pPr>
                            <w:r>
                              <w:rPr>
                                <w:rFonts w:asciiTheme="minorBidi" w:hAnsiTheme="minorBidi" w:cstheme="minorBidi"/>
                                <w:bCs/>
                                <w:caps/>
                                <w:color w:val="21265D"/>
                                <w:sz w:val="24"/>
                                <w:szCs w:val="32"/>
                                <w:lang w:val="fr"/>
                              </w:rPr>
                              <w:t>LIENS WEB</w:t>
                            </w:r>
                          </w:p>
                          <w:p w14:paraId="10EEA10E" w14:textId="77777777" w:rsidR="00C75D67" w:rsidRPr="003B5E38" w:rsidRDefault="00BC1ABA" w:rsidP="00AA4F8D">
                            <w:pPr>
                              <w:spacing w:before="0" w:line="240" w:lineRule="auto"/>
                              <w:ind w:right="38"/>
                              <w:jc w:val="right"/>
                              <w:rPr>
                                <w:rStyle w:val="Lienhypertexte"/>
                                <w:sz w:val="20"/>
                                <w:szCs w:val="20"/>
                              </w:rPr>
                            </w:pPr>
                            <w:hyperlink r:id="rId8" w:history="1">
                              <w:r w:rsidR="00B671CE">
                                <w:rPr>
                                  <w:rStyle w:val="Lienhypertexte"/>
                                  <w:sz w:val="20"/>
                                  <w:szCs w:val="20"/>
                                  <w:lang w:val="fr"/>
                                </w:rPr>
                                <w:t>Groupe Thales</w:t>
                              </w:r>
                            </w:hyperlink>
                          </w:p>
                          <w:p w14:paraId="2DA55840" w14:textId="77777777" w:rsidR="00C75D67" w:rsidRPr="00B3351A" w:rsidRDefault="00B3351A" w:rsidP="00AA4F8D">
                            <w:pPr>
                              <w:spacing w:before="0" w:line="240" w:lineRule="auto"/>
                              <w:ind w:right="38"/>
                              <w:jc w:val="right"/>
                              <w:rPr>
                                <w:rStyle w:val="Lienhypertexte"/>
                                <w:sz w:val="20"/>
                                <w:szCs w:val="20"/>
                              </w:rPr>
                            </w:pPr>
                            <w:r>
                              <w:rPr>
                                <w:sz w:val="20"/>
                                <w:szCs w:val="20"/>
                                <w:u w:color="21265D"/>
                                <w:lang w:val="fr"/>
                              </w:rPr>
                              <w:fldChar w:fldCharType="begin"/>
                            </w:r>
                            <w:r>
                              <w:rPr>
                                <w:sz w:val="20"/>
                                <w:szCs w:val="20"/>
                                <w:u w:color="21265D"/>
                                <w:lang w:val="fr"/>
                              </w:rPr>
                              <w:instrText xml:space="preserve"> HYPERLINK "https://www.thalesgroup.com/en/aerospace" </w:instrText>
                            </w:r>
                            <w:r>
                              <w:rPr>
                                <w:sz w:val="20"/>
                                <w:szCs w:val="20"/>
                                <w:u w:color="21265D"/>
                                <w:lang w:val="fr"/>
                              </w:rPr>
                              <w:fldChar w:fldCharType="separate"/>
                            </w:r>
                            <w:r>
                              <w:rPr>
                                <w:rStyle w:val="Lienhypertexte"/>
                                <w:sz w:val="20"/>
                                <w:szCs w:val="20"/>
                                <w:lang w:val="fr"/>
                              </w:rPr>
                              <w:t>Aéronautique civile</w:t>
                            </w:r>
                          </w:p>
                          <w:p w14:paraId="3B3751A3" w14:textId="77777777" w:rsidR="00C75D67" w:rsidRPr="003B5E38" w:rsidRDefault="00B3351A" w:rsidP="00265E3B">
                            <w:pPr>
                              <w:tabs>
                                <w:tab w:val="left" w:pos="3119"/>
                              </w:tabs>
                              <w:spacing w:before="0" w:line="240" w:lineRule="auto"/>
                              <w:ind w:right="39"/>
                              <w:jc w:val="right"/>
                            </w:pPr>
                            <w:r>
                              <w:rPr>
                                <w:sz w:val="20"/>
                                <w:szCs w:val="20"/>
                                <w:u w:color="21265D"/>
                                <w:lang w:val="fr"/>
                              </w:rPr>
                              <w:fldChar w:fldCharType="end"/>
                            </w:r>
                            <w:hyperlink r:id="rId9" w:history="1"/>
                            <w:r>
                              <w:rPr>
                                <w:noProof/>
                                <w:lang w:eastAsia="fr-FR"/>
                              </w:rPr>
                              <w:drawing>
                                <wp:inline distT="0" distB="0" distL="0" distR="0" wp14:anchorId="72033195" wp14:editId="7F9208FA">
                                  <wp:extent cx="1248410" cy="386715"/>
                                  <wp:effectExtent l="0" t="0" r="8890" b="0"/>
                                  <wp:docPr id="6" name="Image 6"/>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48410" cy="386715"/>
                                          </a:xfrm>
                                          <a:prstGeom prst="rect">
                                            <a:avLst/>
                                          </a:prstGeom>
                                          <a:noFill/>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770CF0E2" id="_x0000_t202" coordsize="21600,21600" o:spt="202" path="m,l,21600r21600,l21600,xe">
                <v:stroke joinstyle="miter"/>
                <v:path gradientshapeok="t" o:connecttype="rect"/>
              </v:shapetype>
              <v:shape id="Zone de texte 2" o:spid="_x0000_s1026" type="#_x0000_t202" style="position:absolute;left:0;text-align:left;margin-left:270.9pt;margin-top:8.45pt;width:182.25pt;height:98.9pt;z-index:251678720;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e9FJgIAACMEAAAOAAAAZHJzL2Uyb0RvYy54bWysU8tu2zAQvBfoPxC813rYzkOwHKROXRRI&#10;H0DaS28URVlESS5L0paSr++SchwjvRXVgeBql8PZ2eHqZtSKHITzEkxNi1lOiTAcWml2Nf3xffvu&#10;ihIfmGmZAiNq+ig8vVm/fbMabCVK6EG1whEEMb4abE37EGyVZZ73QjM/AysMJjtwmgUM3S5rHRsQ&#10;XauszPOLbADXWgdceI9/76YkXSf8rhM8fO06LwJRNUVuIa0urU1cs/WKVTvHbC/5kQb7BxaaSYOX&#10;nqDuWGBk7+RfUFpyBx66MOOgM+g6yUXqAbsp8lfdPPTMitQLiuPtSSb//2D5l8M3R2Rb03l+SYlh&#10;Gof0E0dFWkGCGIMgZRRpsL7C2geL1WF8DyMOOzXs7T3wX54Y2PTM7MStczD0grVIsogns7OjE46P&#10;IM3wGVq8i+0DJKCxczoqiJoQRMdhPZ4GhDwIx5/lvFgsL5eUcMwV5fIin6cRZqx6Pm6dDx8FaBI3&#10;NXXogATPDvc+RDqsei6Jt3lQst1KpVLgds1GOXJg6JZt+lIHr8qUIUNNr5flMiEbiOeTkbQM6GYl&#10;dU2v8vhN/opyfDBtKglMqmmPTJQ56hMlmcQJYzNiYRStgfYRlXIwuRZfGW56cE+UDOjYmvrfe+YE&#10;JeqTQbWvi8UiWjwFKFOJgTvPNOcZZjhC1TRQMm03IT2LqIOBW5xKJ5NeL0yOXNGJScbjq4lWP49T&#10;1cvbXv8BAAD//wMAUEsDBBQABgAIAAAAIQCwuKiT3wAAAAoBAAAPAAAAZHJzL2Rvd25yZXYueG1s&#10;TI/dToNAFITvTfoOm9PEO7uAlVpkaYwJ0YSrVh9ggcNPYM8Sdkvx7T1e6eVkJjPfpKfVjGLB2fWW&#10;FIS7AARSZeueWgVfn/nDMwjnNdV6tIQKvtHBKdvcpTqp7Y3OuFx8K7iEXKIVdN5PiZSu6tBot7MT&#10;EnuNnY32LOdW1rO+cbkZZRQEsTS6J17o9IRvHVbD5WoUfBRV3kSFaRY/hGYozuV73hyUut+ury8g&#10;PK7+Lwy/+IwOGTOV9kq1E6OCp33I6J6N+AiCA8cgfgRRKojC/QFklsr/F7IfAAAA//8DAFBLAQIt&#10;ABQABgAIAAAAIQC2gziS/gAAAOEBAAATAAAAAAAAAAAAAAAAAAAAAABbQ29udGVudF9UeXBlc10u&#10;eG1sUEsBAi0AFAAGAAgAAAAhADj9If/WAAAAlAEAAAsAAAAAAAAAAAAAAAAALwEAAF9yZWxzLy5y&#10;ZWxzUEsBAi0AFAAGAAgAAAAhABwR70UmAgAAIwQAAA4AAAAAAAAAAAAAAAAALgIAAGRycy9lMm9E&#10;b2MueG1sUEsBAi0AFAAGAAgAAAAhALC4qJPfAAAACgEAAA8AAAAAAAAAAAAAAAAAgAQAAGRycy9k&#10;b3ducmV2LnhtbFBLBQYAAAAABAAEAPMAAACMBQAAAAA=&#10;" stroked="f">
                <v:textbox>
                  <w:txbxContent>
                    <w:p w14:paraId="71276F88" w14:textId="77777777" w:rsidR="00C75D67" w:rsidRPr="009C3132" w:rsidRDefault="00AA4F8D" w:rsidP="00C75D67">
                      <w:pPr>
                        <w:pStyle w:val="TitreEncart"/>
                        <w:numPr>
                          <w:ilvl w:val="0"/>
                          <w:numId w:val="0"/>
                        </w:numPr>
                        <w:tabs>
                          <w:tab w:val="left" w:pos="3119"/>
                        </w:tabs>
                        <w:spacing w:before="0" w:line="276" w:lineRule="auto"/>
                        <w:ind w:right="39"/>
                        <w:jc w:val="right"/>
                        <w:rPr>
                          <w:rFonts w:asciiTheme="minorBidi" w:hAnsiTheme="minorBidi" w:cstheme="minorBidi"/>
                          <w:bCs/>
                          <w:caps/>
                          <w:color w:val="21265D"/>
                          <w:sz w:val="24"/>
                          <w:szCs w:val="32"/>
                        </w:rPr>
                      </w:pPr>
                      <w:r>
                        <w:rPr>
                          <w:rFonts w:asciiTheme="minorBidi" w:hAnsiTheme="minorBidi" w:cstheme="minorBidi"/>
                          <w:bCs/>
                          <w:caps/>
                          <w:color w:val="21265D"/>
                          <w:sz w:val="24"/>
                          <w:szCs w:val="32"/>
                          <w:lang w:val="fr"/>
                        </w:rPr>
                        <w:t>LIENS WEB</w:t>
                      </w:r>
                    </w:p>
                    <w:p w14:paraId="10EEA10E" w14:textId="77777777" w:rsidR="00C75D67" w:rsidRPr="003B5E38" w:rsidRDefault="007A6263" w:rsidP="00AA4F8D">
                      <w:pPr>
                        <w:spacing w:before="0" w:line="240" w:lineRule="auto"/>
                        <w:ind w:right="38"/>
                        <w:jc w:val="right"/>
                        <w:rPr>
                          <w:rStyle w:val="Lienhypertexte"/>
                          <w:sz w:val="20"/>
                          <w:szCs w:val="20"/>
                        </w:rPr>
                      </w:pPr>
                      <w:hyperlink r:id="rId11" w:history="1">
                        <w:r w:rsidR="00B671CE">
                          <w:rPr>
                            <w:rStyle w:val="Lienhypertexte"/>
                            <w:sz w:val="20"/>
                            <w:szCs w:val="20"/>
                            <w:lang w:val="fr"/>
                          </w:rPr>
                          <w:t>Groupe Thales</w:t>
                        </w:r>
                      </w:hyperlink>
                    </w:p>
                    <w:p w14:paraId="2DA55840" w14:textId="77777777" w:rsidR="00C75D67" w:rsidRPr="00B3351A" w:rsidRDefault="00B3351A" w:rsidP="00AA4F8D">
                      <w:pPr>
                        <w:spacing w:before="0" w:line="240" w:lineRule="auto"/>
                        <w:ind w:right="38"/>
                        <w:jc w:val="right"/>
                        <w:rPr>
                          <w:rStyle w:val="Lienhypertexte"/>
                          <w:sz w:val="20"/>
                          <w:szCs w:val="20"/>
                        </w:rPr>
                      </w:pPr>
                      <w:r>
                        <w:rPr>
                          <w:sz w:val="20"/>
                          <w:szCs w:val="20"/>
                          <w:u w:color="21265D"/>
                          <w:lang w:val="fr"/>
                        </w:rPr>
                        <w:fldChar w:fldCharType="begin"/>
                      </w:r>
                      <w:r>
                        <w:rPr>
                          <w:sz w:val="20"/>
                          <w:szCs w:val="20"/>
                          <w:u w:color="21265D"/>
                          <w:lang w:val="fr"/>
                        </w:rPr>
                        <w:instrText xml:space="preserve"> HYPERLINK "https://www.thalesgroup.com/en/aerospace" </w:instrText>
                      </w:r>
                      <w:r>
                        <w:rPr>
                          <w:sz w:val="20"/>
                          <w:szCs w:val="20"/>
                          <w:u w:color="21265D"/>
                          <w:lang w:val="fr"/>
                        </w:rPr>
                        <w:fldChar w:fldCharType="separate"/>
                      </w:r>
                      <w:r>
                        <w:rPr>
                          <w:rStyle w:val="Lienhypertexte"/>
                          <w:sz w:val="20"/>
                          <w:szCs w:val="20"/>
                          <w:lang w:val="fr"/>
                        </w:rPr>
                        <w:t>Aéronautique civile</w:t>
                      </w:r>
                    </w:p>
                    <w:p w14:paraId="3B3751A3" w14:textId="77777777" w:rsidR="00C75D67" w:rsidRPr="003B5E38" w:rsidRDefault="00B3351A" w:rsidP="00265E3B">
                      <w:pPr>
                        <w:tabs>
                          <w:tab w:val="left" w:pos="3119"/>
                        </w:tabs>
                        <w:spacing w:before="0" w:line="240" w:lineRule="auto"/>
                        <w:ind w:right="39"/>
                        <w:jc w:val="right"/>
                      </w:pPr>
                      <w:r>
                        <w:rPr>
                          <w:sz w:val="20"/>
                          <w:szCs w:val="20"/>
                          <w:u w:color="21265D"/>
                          <w:lang w:val="fr"/>
                        </w:rPr>
                        <w:fldChar w:fldCharType="end"/>
                      </w:r>
                      <w:hyperlink r:id="rId12" w:history="1"/>
                      <w:r>
                        <w:rPr>
                          <w:noProof/>
                          <w:lang w:val="fr"/>
                        </w:rPr>
                        <w:drawing>
                          <wp:inline distT="0" distB="0" distL="0" distR="0" wp14:anchorId="72033195" wp14:editId="7F9208FA">
                            <wp:extent cx="1248410" cy="386715"/>
                            <wp:effectExtent l="0" t="0" r="8890" b="0"/>
                            <wp:docPr id="6" name="Image 6"/>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48410" cy="386715"/>
                                    </a:xfrm>
                                    <a:prstGeom prst="rect">
                                      <a:avLst/>
                                    </a:prstGeom>
                                    <a:noFill/>
                                  </pic:spPr>
                                </pic:pic>
                              </a:graphicData>
                            </a:graphic>
                          </wp:inline>
                        </w:drawing>
                      </w:r>
                    </w:p>
                  </w:txbxContent>
                </v:textbox>
              </v:shape>
            </w:pict>
          </mc:Fallback>
        </mc:AlternateContent>
      </w:r>
      <w:r w:rsidRPr="00264CEA">
        <w:rPr>
          <w:rFonts w:asciiTheme="minorBidi" w:hAnsiTheme="minorBidi"/>
          <w:b/>
          <w:bCs/>
          <w:caps/>
          <w:color w:val="21265D"/>
          <w:szCs w:val="32"/>
        </w:rPr>
        <w:t>Contact presse</w:t>
      </w:r>
      <w:r w:rsidRPr="00264CEA">
        <w:rPr>
          <w:rFonts w:asciiTheme="minorBidi" w:hAnsiTheme="minorBidi"/>
          <w:b/>
          <w:bCs/>
          <w:caps/>
          <w:color w:val="00B0F0"/>
          <w:szCs w:val="32"/>
        </w:rPr>
        <w:t xml:space="preserve"> </w:t>
      </w:r>
    </w:p>
    <w:p w14:paraId="039D8738" w14:textId="77777777" w:rsidR="0092534E" w:rsidRPr="00264CEA" w:rsidRDefault="0092534E" w:rsidP="00EA22A9">
      <w:pPr>
        <w:spacing w:before="0"/>
        <w:ind w:right="0"/>
        <w:rPr>
          <w:rFonts w:asciiTheme="minorBidi" w:hAnsiTheme="minorBidi" w:cstheme="minorBidi"/>
          <w:b/>
          <w:bCs/>
          <w:color w:val="333366"/>
          <w:spacing w:val="0"/>
          <w:sz w:val="20"/>
          <w:szCs w:val="20"/>
        </w:rPr>
      </w:pPr>
    </w:p>
    <w:p w14:paraId="4D591BA0" w14:textId="77777777" w:rsidR="00C75D67" w:rsidRPr="00264CEA" w:rsidRDefault="00C75D67" w:rsidP="00463A88">
      <w:pPr>
        <w:spacing w:before="0"/>
        <w:ind w:right="0"/>
        <w:rPr>
          <w:rFonts w:asciiTheme="minorBidi" w:hAnsiTheme="minorBidi" w:cstheme="minorBidi"/>
          <w:b/>
          <w:bCs/>
          <w:color w:val="333366"/>
          <w:spacing w:val="0"/>
          <w:sz w:val="20"/>
          <w:szCs w:val="20"/>
        </w:rPr>
      </w:pPr>
      <w:r w:rsidRPr="00264CEA">
        <w:rPr>
          <w:rFonts w:asciiTheme="minorBidi" w:hAnsiTheme="minorBidi" w:cstheme="minorBidi"/>
          <w:b/>
          <w:bCs/>
          <w:color w:val="333366"/>
          <w:sz w:val="20"/>
          <w:szCs w:val="20"/>
        </w:rPr>
        <w:t>Thales Relations Médias</w:t>
      </w:r>
    </w:p>
    <w:p w14:paraId="6E85B060" w14:textId="430FD585" w:rsidR="00C75D67" w:rsidRPr="00264CEA" w:rsidRDefault="005C7E6A" w:rsidP="00463A88">
      <w:pPr>
        <w:spacing w:before="0"/>
        <w:ind w:right="0"/>
        <w:rPr>
          <w:rFonts w:asciiTheme="minorBidi" w:hAnsiTheme="minorBidi" w:cstheme="minorBidi"/>
          <w:b/>
          <w:bCs/>
          <w:color w:val="333366"/>
          <w:spacing w:val="0"/>
          <w:sz w:val="20"/>
          <w:szCs w:val="20"/>
        </w:rPr>
      </w:pPr>
      <w:r w:rsidRPr="00264CEA">
        <w:rPr>
          <w:rFonts w:asciiTheme="minorBidi" w:hAnsiTheme="minorBidi" w:cstheme="minorBidi"/>
          <w:b/>
          <w:bCs/>
          <w:color w:val="333366"/>
          <w:sz w:val="20"/>
          <w:szCs w:val="20"/>
        </w:rPr>
        <w:t xml:space="preserve">Aéronautique civile et </w:t>
      </w:r>
      <w:r>
        <w:rPr>
          <w:rFonts w:asciiTheme="minorBidi" w:hAnsiTheme="minorBidi" w:cstheme="minorBidi"/>
          <w:b/>
          <w:bCs/>
          <w:color w:val="333366"/>
          <w:sz w:val="20"/>
          <w:szCs w:val="20"/>
        </w:rPr>
        <w:t>de d</w:t>
      </w:r>
      <w:r w:rsidR="00463A88" w:rsidRPr="00264CEA">
        <w:rPr>
          <w:rFonts w:asciiTheme="minorBidi" w:hAnsiTheme="minorBidi" w:cstheme="minorBidi"/>
          <w:b/>
          <w:bCs/>
          <w:color w:val="333366"/>
          <w:sz w:val="20"/>
          <w:szCs w:val="20"/>
        </w:rPr>
        <w:t xml:space="preserve">éfense </w:t>
      </w:r>
    </w:p>
    <w:p w14:paraId="19CC3841" w14:textId="77777777" w:rsidR="00C75D67" w:rsidRPr="00264CEA" w:rsidRDefault="00C75D67" w:rsidP="00C75D67">
      <w:pPr>
        <w:spacing w:before="0"/>
        <w:ind w:right="0"/>
        <w:jc w:val="left"/>
        <w:rPr>
          <w:rFonts w:asciiTheme="minorBidi" w:hAnsiTheme="minorBidi" w:cstheme="minorBidi"/>
          <w:color w:val="333366"/>
          <w:spacing w:val="0"/>
          <w:sz w:val="20"/>
          <w:szCs w:val="20"/>
        </w:rPr>
      </w:pPr>
      <w:r w:rsidRPr="00264CEA">
        <w:rPr>
          <w:rFonts w:asciiTheme="minorBidi" w:hAnsiTheme="minorBidi" w:cstheme="minorBidi"/>
          <w:color w:val="333366"/>
          <w:sz w:val="20"/>
          <w:szCs w:val="20"/>
        </w:rPr>
        <w:t>Maria Mellouli</w:t>
      </w:r>
      <w:r w:rsidRPr="00264CEA">
        <w:rPr>
          <w:rFonts w:asciiTheme="minorBidi" w:hAnsiTheme="minorBidi" w:cstheme="minorBidi"/>
          <w:color w:val="333366"/>
          <w:sz w:val="20"/>
          <w:szCs w:val="20"/>
        </w:rPr>
        <w:br/>
        <w:t xml:space="preserve">+33 (0)6 89 73 25 47 </w:t>
      </w:r>
    </w:p>
    <w:p w14:paraId="4A96E650" w14:textId="77777777" w:rsidR="00FF55B7" w:rsidRPr="00264CEA" w:rsidRDefault="00BC1ABA" w:rsidP="00471F59">
      <w:pPr>
        <w:spacing w:before="0"/>
        <w:ind w:right="0"/>
        <w:rPr>
          <w:rFonts w:asciiTheme="minorBidi" w:hAnsiTheme="minorBidi" w:cstheme="minorBidi"/>
          <w:color w:val="333366"/>
          <w:spacing w:val="0"/>
          <w:sz w:val="20"/>
          <w:szCs w:val="20"/>
        </w:rPr>
      </w:pPr>
      <w:hyperlink r:id="rId14" w:history="1">
        <w:r w:rsidR="00B671CE" w:rsidRPr="00264CEA">
          <w:rPr>
            <w:rStyle w:val="Lienhypertexte"/>
            <w:rFonts w:asciiTheme="minorBidi" w:hAnsiTheme="minorBidi" w:cstheme="minorBidi"/>
            <w:sz w:val="20"/>
            <w:szCs w:val="20"/>
          </w:rPr>
          <w:t>maria.mellouli@thalesgroup.com</w:t>
        </w:r>
      </w:hyperlink>
      <w:r w:rsidR="00B671CE" w:rsidRPr="00264CEA">
        <w:rPr>
          <w:rFonts w:asciiTheme="minorBidi" w:hAnsiTheme="minorBidi" w:cstheme="minorBidi"/>
          <w:color w:val="333366"/>
          <w:sz w:val="20"/>
          <w:szCs w:val="20"/>
        </w:rPr>
        <w:t xml:space="preserve"> </w:t>
      </w:r>
    </w:p>
    <w:sectPr w:rsidR="00FF55B7" w:rsidRPr="00264CEA" w:rsidSect="00820CE9">
      <w:headerReference w:type="default" r:id="rId15"/>
      <w:footerReference w:type="default" r:id="rId16"/>
      <w:pgSz w:w="11907" w:h="16839" w:code="9"/>
      <w:pgMar w:top="426" w:right="1440" w:bottom="1440" w:left="1440" w:header="1"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5B141B" w14:textId="77777777" w:rsidR="007A6263" w:rsidRDefault="007A6263" w:rsidP="007C3403">
      <w:pPr>
        <w:spacing w:before="0" w:line="240" w:lineRule="auto"/>
      </w:pPr>
      <w:r>
        <w:separator/>
      </w:r>
    </w:p>
  </w:endnote>
  <w:endnote w:type="continuationSeparator" w:id="0">
    <w:p w14:paraId="0B4537C2" w14:textId="77777777" w:rsidR="007A6263" w:rsidRDefault="007A6263" w:rsidP="007C3403">
      <w:pPr>
        <w:spacing w:before="0" w:line="240" w:lineRule="auto"/>
      </w:pPr>
      <w:r>
        <w:continuationSeparator/>
      </w:r>
    </w:p>
  </w:endnote>
  <w:endnote w:type="continuationNotice" w:id="1">
    <w:p w14:paraId="298EF6CE" w14:textId="77777777" w:rsidR="007A6263" w:rsidRDefault="007A6263">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Italic">
    <w:charset w:val="00"/>
    <w:family w:val="auto"/>
    <w:pitch w:val="variable"/>
    <w:sig w:usb0="E00002FF" w:usb1="4000ACFF" w:usb2="00000001" w:usb3="00000000" w:csb0="000001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18C0B7" w14:textId="77777777" w:rsidR="007C3403" w:rsidRDefault="007C3403" w:rsidP="007C3403">
    <w:pPr>
      <w:pStyle w:val="Pieddepage"/>
    </w:pPr>
    <w:r>
      <w:rPr>
        <w:noProof/>
        <w:lang w:eastAsia="fr-FR"/>
      </w:rPr>
      <mc:AlternateContent>
        <mc:Choice Requires="wps">
          <w:drawing>
            <wp:anchor distT="0" distB="0" distL="114300" distR="114300" simplePos="0" relativeHeight="251659264" behindDoc="0" locked="0" layoutInCell="1" allowOverlap="1" wp14:anchorId="7AE869FC" wp14:editId="4136DF75">
              <wp:simplePos x="0" y="0"/>
              <wp:positionH relativeFrom="column">
                <wp:posOffset>-31898</wp:posOffset>
              </wp:positionH>
              <wp:positionV relativeFrom="paragraph">
                <wp:posOffset>76289</wp:posOffset>
              </wp:positionV>
              <wp:extent cx="5602620" cy="0"/>
              <wp:effectExtent l="0" t="19050" r="36195" b="19050"/>
              <wp:wrapNone/>
              <wp:docPr id="3" name="Connecteur droit 3"/>
              <wp:cNvGraphicFramePr/>
              <a:graphic xmlns:a="http://schemas.openxmlformats.org/drawingml/2006/main">
                <a:graphicData uri="http://schemas.microsoft.com/office/word/2010/wordprocessingShape">
                  <wps:wsp>
                    <wps:cNvCnPr/>
                    <wps:spPr>
                      <a:xfrm>
                        <a:off x="0" y="0"/>
                        <a:ext cx="5602620" cy="0"/>
                      </a:xfrm>
                      <a:prstGeom prst="line">
                        <a:avLst/>
                      </a:prstGeom>
                      <a:ln w="28575">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0BF0FB53" id="Connecteur droit 3"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pt,6pt" to="438.6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30O2AEAAAsEAAAOAAAAZHJzL2Uyb0RvYy54bWysU8tu2zAQvBfoPxC815IV2A0Eyzk4SC9F&#10;a/TxAQy1tAnwhSVjyX/fJWXLQVugaNELpSV3ZneGy83DaA07AUbtXceXi5ozcNL32h06/v3b07t7&#10;zmISrhfGO+j4GSJ/2L59sxlCC40/etMDMiJxsR1Cx48phbaqojyCFXHhAzg6VB6tSBTioepRDMRu&#10;TdXU9boaPPYBvYQYafdxOuTbwq8UyPRZqQiJmY5Tb6msWNbnvFbbjWgPKMJRy0sb4h+6sEI7KjpT&#10;PYok2AvqX6isluijV2khva28UlpC0UBqlvVPar4eRYCihcyJYbYp/j9a+em0R6b7jt9x5oSlK9p5&#10;58g3eEHWo9eJ3WWXhhBbSt65PV6iGPaYJY8Kbf6SGDYWZ8+zszAmJmlzta6bdUMXIK9n1Q0YMKYP&#10;4C3LPx032mXRohWnjzFRMUq9puRt49jQ8eZ+9X5V0qI3un/SxuTDMjiwM8hOgq48jU1unhheZVFk&#10;HG1mSZOI8pfOBib+L6DIEmp7ORXIw3jjFFKCS8sLr3GUnWGKOpiB9Z+Bl/wMhTKofwOeEaWyd2kG&#10;W+08/q56Gq8tqyn/6sCkO1vw7Ptzud5iDU1cce7yOvJIv44L/PaGtz8AAAD//wMAUEsDBBQABgAI&#10;AAAAIQCOs/yY3QAAAAgBAAAPAAAAZHJzL2Rvd25yZXYueG1sTI8xT8MwEIV3JP6DdUhsrdMiaBXi&#10;VKhKxcBECEO3a3wkaWM7st00/HsOMdDpdO+d3n0v20ymFyP50DmrYDFPQJCtne5so6D62M3WIEJE&#10;q7F3lhR8U4BNfnuTYardxb7TWMZGcIgNKSpoYxxSKUPdksEwdwNZ9r6cNxh59Y3UHi8cbnq5TJIn&#10;abCz/KHFgbYt1afybBTg3m9f98OxHqqiqIpx8flW4k6p+7vp5RlEpCn+H8MvPqNDzkwHd7Y6iF7B&#10;7JGrRNaXPNlfr1YPIA5/gswzeV0g/wEAAP//AwBQSwECLQAUAAYACAAAACEAtoM4kv4AAADhAQAA&#10;EwAAAAAAAAAAAAAAAAAAAAAAW0NvbnRlbnRfVHlwZXNdLnhtbFBLAQItABQABgAIAAAAIQA4/SH/&#10;1gAAAJQBAAALAAAAAAAAAAAAAAAAAC8BAABfcmVscy8ucmVsc1BLAQItABQABgAIAAAAIQAmf30O&#10;2AEAAAsEAAAOAAAAAAAAAAAAAAAAAC4CAABkcnMvZTJvRG9jLnhtbFBLAQItABQABgAIAAAAIQCO&#10;s/yY3QAAAAgBAAAPAAAAAAAAAAAAAAAAADIEAABkcnMvZG93bnJldi54bWxQSwUGAAAAAAQABADz&#10;AAAAPAUAAAAA&#10;" strokecolor="#1f497d [3215]" strokeweight="2.25pt"/>
          </w:pict>
        </mc:Fallback>
      </mc:AlternateContent>
    </w:r>
  </w:p>
  <w:p w14:paraId="61A5FE27" w14:textId="77777777" w:rsidR="007C3403" w:rsidRPr="007C3403" w:rsidRDefault="00AA4F8D" w:rsidP="007C3403">
    <w:pPr>
      <w:pStyle w:val="Pieddepage"/>
      <w:tabs>
        <w:tab w:val="clear" w:pos="4536"/>
        <w:tab w:val="clear" w:pos="9072"/>
      </w:tabs>
      <w:spacing w:before="120" w:line="235" w:lineRule="auto"/>
      <w:jc w:val="left"/>
      <w:rPr>
        <w:rFonts w:cs="Arial"/>
        <w:b/>
        <w:color w:val="7C8D97"/>
        <w:sz w:val="18"/>
      </w:rPr>
    </w:pPr>
    <w:r>
      <w:rPr>
        <w:rFonts w:cs="Arial"/>
        <w:b/>
        <w:bCs/>
        <w:color w:val="7C8D97"/>
        <w:sz w:val="18"/>
        <w:lang w:val="fr"/>
      </w:rPr>
      <w:t>DIRECTION DE LA COMMUNICATION – Thales – Tour Carpe Diem – 31 Place des Corolles – 92098 Paris La Défense Cedex – France – Tél. : +33(0)1 57 77 86 26 – www.thalesgroup.com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472DEB" w14:textId="77777777" w:rsidR="007A6263" w:rsidRDefault="007A6263" w:rsidP="007C3403">
      <w:pPr>
        <w:spacing w:before="0" w:line="240" w:lineRule="auto"/>
      </w:pPr>
      <w:r>
        <w:separator/>
      </w:r>
    </w:p>
  </w:footnote>
  <w:footnote w:type="continuationSeparator" w:id="0">
    <w:p w14:paraId="2551F51F" w14:textId="77777777" w:rsidR="007A6263" w:rsidRDefault="007A6263" w:rsidP="007C3403">
      <w:pPr>
        <w:spacing w:before="0" w:line="240" w:lineRule="auto"/>
      </w:pPr>
      <w:r>
        <w:continuationSeparator/>
      </w:r>
    </w:p>
  </w:footnote>
  <w:footnote w:type="continuationNotice" w:id="1">
    <w:p w14:paraId="1EA0AF3F" w14:textId="77777777" w:rsidR="007A6263" w:rsidRDefault="007A6263">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A37E7C" w14:textId="77777777" w:rsidR="00F51D73" w:rsidRDefault="00F51D73" w:rsidP="00820CE9">
    <w:pPr>
      <w:pStyle w:val="En-tte"/>
      <w:jc w:val="left"/>
    </w:pPr>
  </w:p>
  <w:p w14:paraId="7E382B97" w14:textId="77777777" w:rsidR="00F51D73" w:rsidRDefault="00F51D73" w:rsidP="00F51D73">
    <w:pPr>
      <w:pStyle w:val="En-tte"/>
      <w:jc w:val="center"/>
    </w:pPr>
  </w:p>
  <w:tbl>
    <w:tblPr>
      <w:tblStyle w:val="Grilledutableau"/>
      <w:tblW w:w="9215"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84"/>
      <w:gridCol w:w="4031"/>
    </w:tblGrid>
    <w:tr w:rsidR="00F51D73" w14:paraId="0895D72B" w14:textId="77777777" w:rsidTr="00DE72D4">
      <w:tc>
        <w:tcPr>
          <w:tcW w:w="5184" w:type="dxa"/>
        </w:tcPr>
        <w:p w14:paraId="4BED4A2C" w14:textId="77777777" w:rsidR="00F51D73" w:rsidRDefault="00820CE9" w:rsidP="00820CE9">
          <w:pPr>
            <w:pStyle w:val="En-tte"/>
          </w:pPr>
          <w:r>
            <w:rPr>
              <w:rFonts w:asciiTheme="minorBidi" w:hAnsiTheme="minorBidi" w:cstheme="minorBidi"/>
              <w:caps/>
              <w:noProof/>
              <w:color w:val="21265D"/>
              <w:sz w:val="18"/>
              <w:lang w:eastAsia="fr-FR"/>
            </w:rPr>
            <w:drawing>
              <wp:inline distT="0" distB="0" distL="0" distR="0" wp14:anchorId="1973451A" wp14:editId="762EC27F">
                <wp:extent cx="1548142" cy="581843"/>
                <wp:effectExtent l="0" t="0" r="0" b="889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d_logo_thale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8950" cy="589663"/>
                        </a:xfrm>
                        <a:prstGeom prst="rect">
                          <a:avLst/>
                        </a:prstGeom>
                      </pic:spPr>
                    </pic:pic>
                  </a:graphicData>
                </a:graphic>
              </wp:inline>
            </w:drawing>
          </w:r>
        </w:p>
      </w:tc>
      <w:tc>
        <w:tcPr>
          <w:tcW w:w="4031" w:type="dxa"/>
        </w:tcPr>
        <w:p w14:paraId="69435FCF" w14:textId="77777777" w:rsidR="00F51D73" w:rsidRPr="009C3132" w:rsidRDefault="00AA4F8D" w:rsidP="00AA4F8D">
          <w:pPr>
            <w:pStyle w:val="En-tte"/>
            <w:tabs>
              <w:tab w:val="clear" w:pos="4536"/>
              <w:tab w:val="center" w:pos="4915"/>
            </w:tabs>
            <w:spacing w:line="276" w:lineRule="auto"/>
            <w:ind w:right="0"/>
            <w:jc w:val="right"/>
            <w:rPr>
              <w:b/>
              <w:bCs/>
              <w:color w:val="21265D"/>
            </w:rPr>
          </w:pPr>
          <w:r>
            <w:rPr>
              <w:b/>
              <w:bCs/>
              <w:color w:val="21265D"/>
              <w:lang w:val="fr"/>
            </w:rPr>
            <w:t>COMMUNIQUÉ DE PRESSE</w:t>
          </w:r>
        </w:p>
        <w:p w14:paraId="58BF82A2" w14:textId="257A6D64" w:rsidR="00F51D73" w:rsidRPr="00EB5292" w:rsidRDefault="005C7E6A" w:rsidP="00AA4F8D">
          <w:pPr>
            <w:pStyle w:val="En-tte"/>
            <w:tabs>
              <w:tab w:val="clear" w:pos="4536"/>
              <w:tab w:val="center" w:pos="3781"/>
              <w:tab w:val="left" w:pos="3815"/>
            </w:tabs>
            <w:spacing w:line="276" w:lineRule="auto"/>
            <w:ind w:right="0"/>
            <w:jc w:val="right"/>
            <w:rPr>
              <w:color w:val="002060"/>
              <w:sz w:val="20"/>
              <w:szCs w:val="20"/>
            </w:rPr>
          </w:pPr>
          <w:r>
            <w:rPr>
              <w:color w:val="002060"/>
              <w:sz w:val="20"/>
              <w:szCs w:val="20"/>
              <w:lang w:val="fr"/>
            </w:rPr>
            <w:t>13 juillet 2021</w:t>
          </w:r>
        </w:p>
        <w:p w14:paraId="4603530C" w14:textId="77777777" w:rsidR="0092534E" w:rsidRDefault="0092534E" w:rsidP="0092534E">
          <w:pPr>
            <w:pStyle w:val="En-tte"/>
            <w:tabs>
              <w:tab w:val="clear" w:pos="4536"/>
              <w:tab w:val="center" w:pos="3781"/>
            </w:tabs>
            <w:spacing w:line="276" w:lineRule="auto"/>
            <w:ind w:right="0"/>
            <w:jc w:val="right"/>
          </w:pPr>
          <w:r>
            <w:rPr>
              <w:color w:val="002060"/>
              <w:sz w:val="20"/>
              <w:szCs w:val="20"/>
              <w:lang w:val="fr"/>
            </w:rPr>
            <w:t>Paris La Défense</w:t>
          </w:r>
        </w:p>
      </w:tc>
    </w:tr>
  </w:tbl>
  <w:p w14:paraId="776C3DFF" w14:textId="77777777" w:rsidR="00E81494" w:rsidRDefault="00E81494" w:rsidP="00820CE9">
    <w:pPr>
      <w:pStyle w:val="En-tte"/>
      <w:ind w:hanging="851"/>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41pt;height:58.5pt" o:bullet="t">
        <v:imagedata r:id="rId1" o:title="Fleche-Bleu"/>
      </v:shape>
    </w:pict>
  </w:numPicBullet>
  <w:numPicBullet w:numPicBulletId="1">
    <w:pict>
      <v:shape id="_x0000_i1031" type="#_x0000_t75" style="width:41pt;height:58.5pt" o:bullet="t">
        <v:imagedata r:id="rId2" o:title="Fleche-Blanche"/>
      </v:shape>
    </w:pict>
  </w:numPicBullet>
  <w:numPicBullet w:numPicBulletId="2">
    <w:pict>
      <v:shape id="_x0000_i1032" type="#_x0000_t75" style="width:41pt;height:58.5pt" o:bullet="t">
        <v:imagedata r:id="rId3" o:title="Fleche-BleuDark"/>
      </v:shape>
    </w:pict>
  </w:numPicBullet>
  <w:numPicBullet w:numPicBulletId="3">
    <w:pict>
      <v:shape id="_x0000_i1033" type="#_x0000_t75" style="width:7.5pt;height:9.5pt" o:bullet="t">
        <v:imagedata r:id="rId4" o:title="Arrow-White"/>
      </v:shape>
    </w:pict>
  </w:numPicBullet>
  <w:abstractNum w:abstractNumId="0" w15:restartNumberingAfterBreak="0">
    <w:nsid w:val="FFFFFF88"/>
    <w:multiLevelType w:val="singleLevel"/>
    <w:tmpl w:val="D6B0A9F0"/>
    <w:lvl w:ilvl="0">
      <w:start w:val="1"/>
      <w:numFmt w:val="decimal"/>
      <w:pStyle w:val="Listenumros"/>
      <w:lvlText w:val="%1."/>
      <w:lvlJc w:val="left"/>
      <w:pPr>
        <w:ind w:left="360" w:hanging="360"/>
      </w:pPr>
      <w:rPr>
        <w:rFonts w:hint="default"/>
        <w:color w:val="533781"/>
      </w:rPr>
    </w:lvl>
  </w:abstractNum>
  <w:abstractNum w:abstractNumId="1" w15:restartNumberingAfterBreak="0">
    <w:nsid w:val="0CAD000D"/>
    <w:multiLevelType w:val="hybridMultilevel"/>
    <w:tmpl w:val="289681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EF66AE1"/>
    <w:multiLevelType w:val="hybridMultilevel"/>
    <w:tmpl w:val="0CDE0CC6"/>
    <w:lvl w:ilvl="0" w:tplc="040C0001">
      <w:start w:val="1"/>
      <w:numFmt w:val="bullet"/>
      <w:lvlText w:val=""/>
      <w:lvlJc w:val="left"/>
      <w:pPr>
        <w:ind w:left="340" w:hanging="34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99673DF"/>
    <w:multiLevelType w:val="hybridMultilevel"/>
    <w:tmpl w:val="CB2E34AC"/>
    <w:lvl w:ilvl="0" w:tplc="3628019C">
      <w:start w:val="1"/>
      <w:numFmt w:val="bullet"/>
      <w:pStyle w:val="TitreEncart"/>
      <w:lvlText w:val=""/>
      <w:lvlPicBulletId w:val="2"/>
      <w:lvlJc w:val="left"/>
      <w:pPr>
        <w:ind w:left="397" w:hanging="284"/>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4" w15:restartNumberingAfterBreak="0">
    <w:nsid w:val="4C8D13AD"/>
    <w:multiLevelType w:val="hybridMultilevel"/>
    <w:tmpl w:val="F1AAAC7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52D8605A"/>
    <w:multiLevelType w:val="hybridMultilevel"/>
    <w:tmpl w:val="C34EF8F6"/>
    <w:lvl w:ilvl="0" w:tplc="BE58E7E0">
      <w:start w:val="1"/>
      <w:numFmt w:val="bullet"/>
      <w:pStyle w:val="Link"/>
      <w:lvlText w:val=""/>
      <w:lvlPicBulletId w:val="0"/>
      <w:lvlJc w:val="left"/>
      <w:pPr>
        <w:ind w:left="340" w:hanging="34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31C1E32"/>
    <w:multiLevelType w:val="hybridMultilevel"/>
    <w:tmpl w:val="8A186040"/>
    <w:lvl w:ilvl="0" w:tplc="0F767764">
      <w:start w:val="1"/>
      <w:numFmt w:val="bullet"/>
      <w:pStyle w:val="Titre3"/>
      <w:lvlText w:val=""/>
      <w:lvlPicBulletId w:val="3"/>
      <w:lvlJc w:val="left"/>
      <w:pPr>
        <w:ind w:left="284" w:hanging="284"/>
      </w:pPr>
      <w:rPr>
        <w:rFonts w:ascii="Symbol" w:hAnsi="Symbol" w:hint="default"/>
        <w:sz w:val="28"/>
        <w:szCs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1390AAD"/>
    <w:multiLevelType w:val="hybridMultilevel"/>
    <w:tmpl w:val="53F07FC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8" w15:restartNumberingAfterBreak="0">
    <w:nsid w:val="757318F3"/>
    <w:multiLevelType w:val="hybridMultilevel"/>
    <w:tmpl w:val="AEBCD1C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8"/>
  </w:num>
  <w:num w:numId="4">
    <w:abstractNumId w:val="2"/>
  </w:num>
  <w:num w:numId="5">
    <w:abstractNumId w:val="3"/>
  </w:num>
  <w:num w:numId="6">
    <w:abstractNumId w:val="3"/>
  </w:num>
  <w:num w:numId="7">
    <w:abstractNumId w:val="7"/>
  </w:num>
  <w:num w:numId="8">
    <w:abstractNumId w:val="6"/>
  </w:num>
  <w:num w:numId="9">
    <w:abstractNumId w:val="4"/>
  </w:num>
  <w:num w:numId="10">
    <w:abstractNumId w:val="3"/>
  </w:num>
  <w:num w:numId="11">
    <w:abstractNumId w:val="3"/>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131078" w:nlCheck="1" w:checkStyle="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403"/>
    <w:rsid w:val="00002EAE"/>
    <w:rsid w:val="00024C62"/>
    <w:rsid w:val="00034B7C"/>
    <w:rsid w:val="00036D88"/>
    <w:rsid w:val="00041B5C"/>
    <w:rsid w:val="00051777"/>
    <w:rsid w:val="000728E3"/>
    <w:rsid w:val="00075D3A"/>
    <w:rsid w:val="00076571"/>
    <w:rsid w:val="000850CB"/>
    <w:rsid w:val="0009241F"/>
    <w:rsid w:val="000A3FC0"/>
    <w:rsid w:val="000A5E26"/>
    <w:rsid w:val="000C19E9"/>
    <w:rsid w:val="000C282A"/>
    <w:rsid w:val="000D0BDE"/>
    <w:rsid w:val="000D6F6F"/>
    <w:rsid w:val="000E1980"/>
    <w:rsid w:val="000F172C"/>
    <w:rsid w:val="001174AB"/>
    <w:rsid w:val="0013431E"/>
    <w:rsid w:val="00140B37"/>
    <w:rsid w:val="00144E1F"/>
    <w:rsid w:val="00162573"/>
    <w:rsid w:val="00196489"/>
    <w:rsid w:val="001A2146"/>
    <w:rsid w:val="001A703A"/>
    <w:rsid w:val="001B1CBD"/>
    <w:rsid w:val="001B1D8D"/>
    <w:rsid w:val="001D6B1C"/>
    <w:rsid w:val="001F2B7F"/>
    <w:rsid w:val="001F2D10"/>
    <w:rsid w:val="002033E6"/>
    <w:rsid w:val="00212E60"/>
    <w:rsid w:val="002168DC"/>
    <w:rsid w:val="00217D0F"/>
    <w:rsid w:val="00231429"/>
    <w:rsid w:val="00236626"/>
    <w:rsid w:val="002506BA"/>
    <w:rsid w:val="00251EFD"/>
    <w:rsid w:val="00264CEA"/>
    <w:rsid w:val="00265E3B"/>
    <w:rsid w:val="00265F42"/>
    <w:rsid w:val="00267F2E"/>
    <w:rsid w:val="00287002"/>
    <w:rsid w:val="0029563A"/>
    <w:rsid w:val="002C3905"/>
    <w:rsid w:val="002D195F"/>
    <w:rsid w:val="0030145E"/>
    <w:rsid w:val="003072CE"/>
    <w:rsid w:val="00314B92"/>
    <w:rsid w:val="00322082"/>
    <w:rsid w:val="00332497"/>
    <w:rsid w:val="00352736"/>
    <w:rsid w:val="0035504B"/>
    <w:rsid w:val="0035555E"/>
    <w:rsid w:val="003822F5"/>
    <w:rsid w:val="00382E24"/>
    <w:rsid w:val="00390D2E"/>
    <w:rsid w:val="00393D79"/>
    <w:rsid w:val="003A0314"/>
    <w:rsid w:val="003B5E38"/>
    <w:rsid w:val="003E0A71"/>
    <w:rsid w:val="00405263"/>
    <w:rsid w:val="00410E02"/>
    <w:rsid w:val="004158F1"/>
    <w:rsid w:val="0042256B"/>
    <w:rsid w:val="00432D1A"/>
    <w:rsid w:val="004339AD"/>
    <w:rsid w:val="004610BE"/>
    <w:rsid w:val="0046323E"/>
    <w:rsid w:val="00463A88"/>
    <w:rsid w:val="00464291"/>
    <w:rsid w:val="00471F59"/>
    <w:rsid w:val="00494F12"/>
    <w:rsid w:val="00495CD2"/>
    <w:rsid w:val="004A1954"/>
    <w:rsid w:val="004D4B5D"/>
    <w:rsid w:val="004F06F4"/>
    <w:rsid w:val="004F1AA5"/>
    <w:rsid w:val="004F6CAE"/>
    <w:rsid w:val="00507C65"/>
    <w:rsid w:val="00517267"/>
    <w:rsid w:val="005207E8"/>
    <w:rsid w:val="005214F0"/>
    <w:rsid w:val="00525124"/>
    <w:rsid w:val="00525629"/>
    <w:rsid w:val="00546268"/>
    <w:rsid w:val="0056779A"/>
    <w:rsid w:val="005760F3"/>
    <w:rsid w:val="0059095A"/>
    <w:rsid w:val="00597FE6"/>
    <w:rsid w:val="005A4929"/>
    <w:rsid w:val="005B4508"/>
    <w:rsid w:val="005B62FD"/>
    <w:rsid w:val="005B7386"/>
    <w:rsid w:val="005B7FA7"/>
    <w:rsid w:val="005C7E6A"/>
    <w:rsid w:val="005D1972"/>
    <w:rsid w:val="005E3DEA"/>
    <w:rsid w:val="005F0928"/>
    <w:rsid w:val="00602EB1"/>
    <w:rsid w:val="00615027"/>
    <w:rsid w:val="0062220B"/>
    <w:rsid w:val="006449A9"/>
    <w:rsid w:val="00650013"/>
    <w:rsid w:val="006507C8"/>
    <w:rsid w:val="00655A8F"/>
    <w:rsid w:val="006955A0"/>
    <w:rsid w:val="006B2C25"/>
    <w:rsid w:val="006C5E0D"/>
    <w:rsid w:val="006D25F7"/>
    <w:rsid w:val="006D5362"/>
    <w:rsid w:val="006F508F"/>
    <w:rsid w:val="00703E80"/>
    <w:rsid w:val="00720420"/>
    <w:rsid w:val="00720770"/>
    <w:rsid w:val="007570C3"/>
    <w:rsid w:val="00760246"/>
    <w:rsid w:val="00762D32"/>
    <w:rsid w:val="00766F45"/>
    <w:rsid w:val="007839DB"/>
    <w:rsid w:val="007975D3"/>
    <w:rsid w:val="007A6263"/>
    <w:rsid w:val="007C07DA"/>
    <w:rsid w:val="007C3403"/>
    <w:rsid w:val="007C3DD3"/>
    <w:rsid w:val="007D1079"/>
    <w:rsid w:val="007E0A2C"/>
    <w:rsid w:val="007F6D6F"/>
    <w:rsid w:val="007F7267"/>
    <w:rsid w:val="007F7C32"/>
    <w:rsid w:val="0080540E"/>
    <w:rsid w:val="00810B60"/>
    <w:rsid w:val="00820CE9"/>
    <w:rsid w:val="00823081"/>
    <w:rsid w:val="0082600B"/>
    <w:rsid w:val="008359AB"/>
    <w:rsid w:val="00841022"/>
    <w:rsid w:val="00854F58"/>
    <w:rsid w:val="008928EF"/>
    <w:rsid w:val="00894194"/>
    <w:rsid w:val="008A2091"/>
    <w:rsid w:val="008A6EBC"/>
    <w:rsid w:val="008D50AA"/>
    <w:rsid w:val="008D6AD6"/>
    <w:rsid w:val="008E52B5"/>
    <w:rsid w:val="00901295"/>
    <w:rsid w:val="00902F4F"/>
    <w:rsid w:val="00915F4A"/>
    <w:rsid w:val="0091633F"/>
    <w:rsid w:val="00920024"/>
    <w:rsid w:val="0092532E"/>
    <w:rsid w:val="0092534E"/>
    <w:rsid w:val="009302CA"/>
    <w:rsid w:val="00934FE0"/>
    <w:rsid w:val="009372CA"/>
    <w:rsid w:val="00940ECD"/>
    <w:rsid w:val="0095732E"/>
    <w:rsid w:val="009653ED"/>
    <w:rsid w:val="00966901"/>
    <w:rsid w:val="009703A5"/>
    <w:rsid w:val="009703C2"/>
    <w:rsid w:val="00982849"/>
    <w:rsid w:val="009879E2"/>
    <w:rsid w:val="00994970"/>
    <w:rsid w:val="0099739D"/>
    <w:rsid w:val="009A19E7"/>
    <w:rsid w:val="009B7ACB"/>
    <w:rsid w:val="009C3132"/>
    <w:rsid w:val="009D1E85"/>
    <w:rsid w:val="009D274B"/>
    <w:rsid w:val="009D6998"/>
    <w:rsid w:val="009E0592"/>
    <w:rsid w:val="009E6022"/>
    <w:rsid w:val="00A17BD0"/>
    <w:rsid w:val="00A61DFD"/>
    <w:rsid w:val="00A91911"/>
    <w:rsid w:val="00A92FF5"/>
    <w:rsid w:val="00A9583C"/>
    <w:rsid w:val="00A96140"/>
    <w:rsid w:val="00AA2935"/>
    <w:rsid w:val="00AA4EE4"/>
    <w:rsid w:val="00AA4F8D"/>
    <w:rsid w:val="00AB6FDD"/>
    <w:rsid w:val="00AF557B"/>
    <w:rsid w:val="00AF7FC3"/>
    <w:rsid w:val="00B030D8"/>
    <w:rsid w:val="00B05A6E"/>
    <w:rsid w:val="00B05D1B"/>
    <w:rsid w:val="00B1403F"/>
    <w:rsid w:val="00B21949"/>
    <w:rsid w:val="00B3351A"/>
    <w:rsid w:val="00B41934"/>
    <w:rsid w:val="00B6152E"/>
    <w:rsid w:val="00B630DA"/>
    <w:rsid w:val="00B671CE"/>
    <w:rsid w:val="00B76D65"/>
    <w:rsid w:val="00B911C9"/>
    <w:rsid w:val="00B965DB"/>
    <w:rsid w:val="00B96949"/>
    <w:rsid w:val="00BB4BB9"/>
    <w:rsid w:val="00BC017D"/>
    <w:rsid w:val="00BC1ABA"/>
    <w:rsid w:val="00BC3961"/>
    <w:rsid w:val="00BC4DB6"/>
    <w:rsid w:val="00BF1805"/>
    <w:rsid w:val="00C177F6"/>
    <w:rsid w:val="00C41CBA"/>
    <w:rsid w:val="00C569FD"/>
    <w:rsid w:val="00C5769D"/>
    <w:rsid w:val="00C71452"/>
    <w:rsid w:val="00C730ED"/>
    <w:rsid w:val="00C75D67"/>
    <w:rsid w:val="00C829C4"/>
    <w:rsid w:val="00CC2B86"/>
    <w:rsid w:val="00CC69E4"/>
    <w:rsid w:val="00CD584C"/>
    <w:rsid w:val="00CE60F4"/>
    <w:rsid w:val="00CF3913"/>
    <w:rsid w:val="00D1174A"/>
    <w:rsid w:val="00D150B3"/>
    <w:rsid w:val="00D157C0"/>
    <w:rsid w:val="00D35681"/>
    <w:rsid w:val="00D4231C"/>
    <w:rsid w:val="00D45036"/>
    <w:rsid w:val="00D51A17"/>
    <w:rsid w:val="00D5212D"/>
    <w:rsid w:val="00D57C21"/>
    <w:rsid w:val="00D752D5"/>
    <w:rsid w:val="00D7573F"/>
    <w:rsid w:val="00D91699"/>
    <w:rsid w:val="00DA14C2"/>
    <w:rsid w:val="00DA2D26"/>
    <w:rsid w:val="00DC1C3F"/>
    <w:rsid w:val="00DE72D4"/>
    <w:rsid w:val="00DF08C3"/>
    <w:rsid w:val="00DF3381"/>
    <w:rsid w:val="00E06937"/>
    <w:rsid w:val="00E21BB8"/>
    <w:rsid w:val="00E259E5"/>
    <w:rsid w:val="00E31373"/>
    <w:rsid w:val="00E36444"/>
    <w:rsid w:val="00E53AFC"/>
    <w:rsid w:val="00E57359"/>
    <w:rsid w:val="00E736D2"/>
    <w:rsid w:val="00E81494"/>
    <w:rsid w:val="00E87E01"/>
    <w:rsid w:val="00E9599E"/>
    <w:rsid w:val="00EA22A9"/>
    <w:rsid w:val="00EA787F"/>
    <w:rsid w:val="00EB3F66"/>
    <w:rsid w:val="00EB5292"/>
    <w:rsid w:val="00EB62E4"/>
    <w:rsid w:val="00EC182D"/>
    <w:rsid w:val="00EC26C4"/>
    <w:rsid w:val="00ED4F6B"/>
    <w:rsid w:val="00EE54EB"/>
    <w:rsid w:val="00EF22C7"/>
    <w:rsid w:val="00EF3F7A"/>
    <w:rsid w:val="00F0022A"/>
    <w:rsid w:val="00F0645E"/>
    <w:rsid w:val="00F105F9"/>
    <w:rsid w:val="00F15549"/>
    <w:rsid w:val="00F21EAF"/>
    <w:rsid w:val="00F22F7F"/>
    <w:rsid w:val="00F249F7"/>
    <w:rsid w:val="00F4024C"/>
    <w:rsid w:val="00F51D73"/>
    <w:rsid w:val="00F54073"/>
    <w:rsid w:val="00F62DB3"/>
    <w:rsid w:val="00F632C1"/>
    <w:rsid w:val="00F82A33"/>
    <w:rsid w:val="00F85807"/>
    <w:rsid w:val="00F93D1D"/>
    <w:rsid w:val="00F9741A"/>
    <w:rsid w:val="00FA7752"/>
    <w:rsid w:val="00FE0066"/>
    <w:rsid w:val="00FE5F1A"/>
    <w:rsid w:val="00FF55B7"/>
    <w:rsid w:val="00FF772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38CAF6"/>
  <w14:discardImageEditingData/>
  <w15:docId w15:val="{0BBC50B4-2F98-4587-98B3-2AD3E262C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3403"/>
    <w:pPr>
      <w:spacing w:before="120" w:line="276" w:lineRule="auto"/>
      <w:ind w:right="227"/>
      <w:jc w:val="both"/>
    </w:pPr>
    <w:rPr>
      <w:rFonts w:ascii="Arial" w:hAnsi="Arial" w:cs="Times New Roman"/>
      <w:color w:val="000000" w:themeColor="text1"/>
      <w:spacing w:val="-4"/>
      <w:sz w:val="24"/>
      <w:szCs w:val="22"/>
      <w:lang w:eastAsia="en-US"/>
    </w:rPr>
  </w:style>
  <w:style w:type="paragraph" w:styleId="Titre3">
    <w:name w:val="heading 3"/>
    <w:aliases w:val="Points-clés"/>
    <w:next w:val="Normal"/>
    <w:link w:val="Titre3Car"/>
    <w:uiPriority w:val="9"/>
    <w:unhideWhenUsed/>
    <w:qFormat/>
    <w:rsid w:val="00EE54EB"/>
    <w:pPr>
      <w:numPr>
        <w:numId w:val="8"/>
      </w:numPr>
      <w:spacing w:before="240" w:after="120"/>
      <w:ind w:left="325"/>
      <w:outlineLvl w:val="2"/>
    </w:pPr>
    <w:rPr>
      <w:rFonts w:ascii="Arial" w:hAnsi="Arial"/>
      <w:b/>
      <w:color w:val="FFFFFF" w:themeColor="background1"/>
      <w:spacing w:val="-4"/>
      <w:sz w:val="3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
    <w:name w:val="Emphasis"/>
    <w:uiPriority w:val="20"/>
    <w:qFormat/>
    <w:rsid w:val="007C3403"/>
    <w:rPr>
      <w:b/>
      <w:sz w:val="22"/>
    </w:rPr>
  </w:style>
  <w:style w:type="paragraph" w:styleId="Lgende">
    <w:name w:val="caption"/>
    <w:basedOn w:val="Normal"/>
    <w:next w:val="Normal"/>
    <w:uiPriority w:val="35"/>
    <w:unhideWhenUsed/>
    <w:qFormat/>
    <w:rsid w:val="007C3403"/>
    <w:pPr>
      <w:framePr w:hSpace="85" w:wrap="around" w:vAnchor="text" w:hAnchor="page" w:xAlign="center" w:y="744"/>
      <w:spacing w:after="200"/>
    </w:pPr>
    <w:rPr>
      <w:bCs/>
      <w:i/>
      <w:noProof/>
      <w:sz w:val="16"/>
      <w:szCs w:val="16"/>
      <w:lang w:eastAsia="fr-FR"/>
    </w:rPr>
  </w:style>
  <w:style w:type="character" w:styleId="Lienhypertexte">
    <w:name w:val="Hyperlink"/>
    <w:uiPriority w:val="99"/>
    <w:unhideWhenUsed/>
    <w:qFormat/>
    <w:rsid w:val="007C3403"/>
    <w:rPr>
      <w:color w:val="21265D"/>
      <w:sz w:val="17"/>
      <w:szCs w:val="18"/>
      <w:u w:val="single" w:color="21265D"/>
    </w:rPr>
  </w:style>
  <w:style w:type="paragraph" w:customStyle="1" w:styleId="Link">
    <w:name w:val="Link"/>
    <w:basedOn w:val="Normal"/>
    <w:qFormat/>
    <w:rsid w:val="007C3403"/>
    <w:pPr>
      <w:numPr>
        <w:numId w:val="1"/>
      </w:numPr>
      <w:spacing w:line="240" w:lineRule="auto"/>
      <w:jc w:val="left"/>
    </w:pPr>
    <w:rPr>
      <w:color w:val="21265D"/>
      <w:sz w:val="22"/>
    </w:rPr>
  </w:style>
  <w:style w:type="paragraph" w:customStyle="1" w:styleId="EnSavoirPLus">
    <w:name w:val="EnSavoirPLus"/>
    <w:basedOn w:val="Normal"/>
    <w:qFormat/>
    <w:rsid w:val="007C3403"/>
    <w:pPr>
      <w:pBdr>
        <w:top w:val="single" w:sz="48" w:space="6" w:color="00B0F0"/>
      </w:pBdr>
    </w:pPr>
    <w:rPr>
      <w:b/>
    </w:rPr>
  </w:style>
  <w:style w:type="paragraph" w:styleId="En-tte">
    <w:name w:val="header"/>
    <w:basedOn w:val="Normal"/>
    <w:link w:val="En-tteCar"/>
    <w:uiPriority w:val="99"/>
    <w:unhideWhenUsed/>
    <w:rsid w:val="007C3403"/>
    <w:pPr>
      <w:tabs>
        <w:tab w:val="center" w:pos="4536"/>
        <w:tab w:val="right" w:pos="9072"/>
      </w:tabs>
      <w:spacing w:before="0" w:line="240" w:lineRule="auto"/>
    </w:pPr>
  </w:style>
  <w:style w:type="character" w:customStyle="1" w:styleId="En-tteCar">
    <w:name w:val="En-tête Car"/>
    <w:basedOn w:val="Policepardfaut"/>
    <w:link w:val="En-tte"/>
    <w:uiPriority w:val="99"/>
    <w:rsid w:val="007C3403"/>
    <w:rPr>
      <w:rFonts w:ascii="Arial" w:hAnsi="Arial" w:cs="Times New Roman"/>
      <w:color w:val="000000" w:themeColor="text1"/>
      <w:spacing w:val="-4"/>
      <w:sz w:val="24"/>
      <w:szCs w:val="22"/>
      <w:lang w:eastAsia="en-US"/>
    </w:rPr>
  </w:style>
  <w:style w:type="paragraph" w:styleId="Pieddepage">
    <w:name w:val="footer"/>
    <w:basedOn w:val="Normal"/>
    <w:link w:val="PieddepageCar"/>
    <w:uiPriority w:val="99"/>
    <w:unhideWhenUsed/>
    <w:rsid w:val="007C3403"/>
    <w:pPr>
      <w:tabs>
        <w:tab w:val="center" w:pos="4536"/>
        <w:tab w:val="right" w:pos="9072"/>
      </w:tabs>
      <w:spacing w:before="0" w:line="240" w:lineRule="auto"/>
    </w:pPr>
  </w:style>
  <w:style w:type="character" w:customStyle="1" w:styleId="PieddepageCar">
    <w:name w:val="Pied de page Car"/>
    <w:basedOn w:val="Policepardfaut"/>
    <w:link w:val="Pieddepage"/>
    <w:uiPriority w:val="99"/>
    <w:rsid w:val="007C3403"/>
    <w:rPr>
      <w:rFonts w:ascii="Arial" w:hAnsi="Arial" w:cs="Times New Roman"/>
      <w:color w:val="000000" w:themeColor="text1"/>
      <w:spacing w:val="-4"/>
      <w:sz w:val="24"/>
      <w:szCs w:val="22"/>
      <w:lang w:eastAsia="en-US"/>
    </w:rPr>
  </w:style>
  <w:style w:type="character" w:customStyle="1" w:styleId="Titre-CP">
    <w:name w:val="Titre-CP"/>
    <w:basedOn w:val="Policepardfaut"/>
    <w:uiPriority w:val="1"/>
    <w:qFormat/>
    <w:rsid w:val="007C3403"/>
  </w:style>
  <w:style w:type="paragraph" w:customStyle="1" w:styleId="Entete-Droite">
    <w:name w:val="Entete-Droite"/>
    <w:next w:val="Normal"/>
    <w:qFormat/>
    <w:rsid w:val="007C3403"/>
    <w:pPr>
      <w:jc w:val="right"/>
    </w:pPr>
    <w:rPr>
      <w:rFonts w:ascii="Arial" w:hAnsi="Arial" w:cs="Times New Roman"/>
      <w:caps/>
      <w:color w:val="21265D"/>
      <w:sz w:val="18"/>
      <w:szCs w:val="22"/>
      <w:lang w:eastAsia="en-US"/>
    </w:rPr>
  </w:style>
  <w:style w:type="paragraph" w:styleId="Textedebulles">
    <w:name w:val="Balloon Text"/>
    <w:basedOn w:val="Normal"/>
    <w:link w:val="TextedebullesCar"/>
    <w:uiPriority w:val="99"/>
    <w:semiHidden/>
    <w:unhideWhenUsed/>
    <w:rsid w:val="007C3403"/>
    <w:pPr>
      <w:spacing w:before="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C3403"/>
    <w:rPr>
      <w:rFonts w:ascii="Tahoma" w:hAnsi="Tahoma" w:cs="Tahoma"/>
      <w:color w:val="000000" w:themeColor="text1"/>
      <w:spacing w:val="-4"/>
      <w:sz w:val="16"/>
      <w:szCs w:val="16"/>
      <w:lang w:eastAsia="en-US"/>
    </w:rPr>
  </w:style>
  <w:style w:type="paragraph" w:styleId="Listenumros">
    <w:name w:val="List Number"/>
    <w:basedOn w:val="Normal"/>
    <w:uiPriority w:val="99"/>
    <w:unhideWhenUsed/>
    <w:rsid w:val="007C3403"/>
    <w:pPr>
      <w:numPr>
        <w:numId w:val="2"/>
      </w:numPr>
      <w:contextualSpacing/>
    </w:pPr>
  </w:style>
  <w:style w:type="paragraph" w:customStyle="1" w:styleId="Menu">
    <w:name w:val="Menu"/>
    <w:qFormat/>
    <w:rsid w:val="007C3403"/>
    <w:pPr>
      <w:tabs>
        <w:tab w:val="left" w:pos="284"/>
        <w:tab w:val="left" w:pos="567"/>
        <w:tab w:val="left" w:pos="851"/>
        <w:tab w:val="left" w:pos="1134"/>
        <w:tab w:val="left" w:pos="1418"/>
        <w:tab w:val="left" w:pos="1701"/>
      </w:tabs>
      <w:spacing w:before="240"/>
      <w:jc w:val="both"/>
    </w:pPr>
    <w:rPr>
      <w:rFonts w:ascii="Arial" w:hAnsi="Arial" w:cs="Times New Roman"/>
      <w:color w:val="00B0F0"/>
      <w:sz w:val="22"/>
      <w:szCs w:val="22"/>
      <w:lang w:eastAsia="en-US"/>
    </w:rPr>
  </w:style>
  <w:style w:type="paragraph" w:styleId="Paragraphedeliste">
    <w:name w:val="List Paragraph"/>
    <w:basedOn w:val="Normal"/>
    <w:uiPriority w:val="34"/>
    <w:qFormat/>
    <w:rsid w:val="007C3403"/>
    <w:pPr>
      <w:ind w:left="720"/>
      <w:contextualSpacing/>
    </w:pPr>
  </w:style>
  <w:style w:type="paragraph" w:customStyle="1" w:styleId="TitreEncart">
    <w:name w:val="Titre Encart"/>
    <w:basedOn w:val="Normal"/>
    <w:next w:val="Normal"/>
    <w:qFormat/>
    <w:rsid w:val="007C3403"/>
    <w:pPr>
      <w:numPr>
        <w:numId w:val="5"/>
      </w:numPr>
      <w:spacing w:before="240" w:after="120" w:line="240" w:lineRule="auto"/>
      <w:ind w:right="198"/>
    </w:pPr>
    <w:rPr>
      <w:rFonts w:cs="Calibri"/>
      <w:b/>
      <w:color w:val="333366"/>
      <w:spacing w:val="0"/>
      <w:sz w:val="26"/>
      <w:szCs w:val="26"/>
      <w:lang w:val="en-US"/>
    </w:rPr>
  </w:style>
  <w:style w:type="paragraph" w:customStyle="1" w:styleId="Encartpuce">
    <w:name w:val="Encart puce"/>
    <w:basedOn w:val="Normal"/>
    <w:qFormat/>
    <w:rsid w:val="007C3403"/>
    <w:pPr>
      <w:spacing w:after="120" w:line="260" w:lineRule="exact"/>
      <w:ind w:left="170" w:right="198"/>
    </w:pPr>
    <w:rPr>
      <w:rFonts w:cs="Calibri"/>
      <w:color w:val="333366"/>
      <w:spacing w:val="0"/>
      <w:sz w:val="20"/>
    </w:rPr>
  </w:style>
  <w:style w:type="table" w:styleId="Grilledutableau">
    <w:name w:val="Table Grid"/>
    <w:basedOn w:val="TableauNormal"/>
    <w:uiPriority w:val="59"/>
    <w:rsid w:val="00E814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3Car">
    <w:name w:val="Titre 3 Car"/>
    <w:aliases w:val="Points-clés Car"/>
    <w:basedOn w:val="Policepardfaut"/>
    <w:link w:val="Titre3"/>
    <w:uiPriority w:val="9"/>
    <w:rsid w:val="00EE54EB"/>
    <w:rPr>
      <w:rFonts w:ascii="Arial" w:hAnsi="Arial"/>
      <w:b/>
      <w:color w:val="FFFFFF" w:themeColor="background1"/>
      <w:spacing w:val="-4"/>
      <w:sz w:val="32"/>
      <w:szCs w:val="22"/>
      <w:lang w:eastAsia="en-US"/>
    </w:rPr>
  </w:style>
  <w:style w:type="character" w:styleId="lev">
    <w:name w:val="Strong"/>
    <w:uiPriority w:val="22"/>
    <w:rsid w:val="001B1D8D"/>
    <w:rPr>
      <w:rFonts w:ascii="Calibri" w:hAnsi="Calibri" w:cs="Calibri-Italic"/>
      <w:b w:val="0"/>
      <w:iCs/>
      <w:color w:val="auto"/>
      <w:szCs w:val="28"/>
    </w:rPr>
  </w:style>
  <w:style w:type="paragraph" w:customStyle="1" w:styleId="A-Propos">
    <w:name w:val="A-Propos"/>
    <w:qFormat/>
    <w:rsid w:val="001B1D8D"/>
    <w:pPr>
      <w:spacing w:after="120" w:line="260" w:lineRule="exact"/>
      <w:ind w:left="113" w:right="198"/>
      <w:jc w:val="both"/>
    </w:pPr>
    <w:rPr>
      <w:rFonts w:ascii="Arial" w:hAnsi="Arial" w:cs="Times New Roman"/>
      <w:noProof/>
      <w:color w:val="21265D"/>
      <w:szCs w:val="22"/>
      <w:lang w:val="en-US"/>
    </w:rPr>
  </w:style>
  <w:style w:type="paragraph" w:styleId="Citationintense">
    <w:name w:val="Intense Quote"/>
    <w:basedOn w:val="Normal"/>
    <w:next w:val="Normal"/>
    <w:link w:val="CitationintenseCar"/>
    <w:uiPriority w:val="30"/>
    <w:qFormat/>
    <w:rsid w:val="007975D3"/>
    <w:pPr>
      <w:autoSpaceDE w:val="0"/>
      <w:autoSpaceDN w:val="0"/>
      <w:adjustRightInd w:val="0"/>
      <w:spacing w:line="264" w:lineRule="auto"/>
      <w:jc w:val="left"/>
      <w:textAlignment w:val="center"/>
    </w:pPr>
    <w:rPr>
      <w:i/>
      <w:color w:val="DC006B"/>
      <w:sz w:val="22"/>
    </w:rPr>
  </w:style>
  <w:style w:type="character" w:customStyle="1" w:styleId="CitationintenseCar">
    <w:name w:val="Citation intense Car"/>
    <w:basedOn w:val="Policepardfaut"/>
    <w:link w:val="Citationintense"/>
    <w:uiPriority w:val="30"/>
    <w:rsid w:val="007975D3"/>
    <w:rPr>
      <w:rFonts w:ascii="Arial" w:hAnsi="Arial" w:cs="Times New Roman"/>
      <w:i/>
      <w:color w:val="DC006B"/>
      <w:spacing w:val="-4"/>
      <w:sz w:val="22"/>
      <w:szCs w:val="22"/>
      <w:lang w:eastAsia="en-US"/>
    </w:rPr>
  </w:style>
  <w:style w:type="character" w:styleId="Lienhypertextesuivivisit">
    <w:name w:val="FollowedHyperlink"/>
    <w:basedOn w:val="Policepardfaut"/>
    <w:uiPriority w:val="99"/>
    <w:semiHidden/>
    <w:unhideWhenUsed/>
    <w:rsid w:val="00352736"/>
    <w:rPr>
      <w:color w:val="800080" w:themeColor="followedHyperlink"/>
      <w:u w:val="single"/>
    </w:rPr>
  </w:style>
  <w:style w:type="character" w:styleId="Emphaseple">
    <w:name w:val="Subtle Emphasis"/>
    <w:aliases w:val="Encadre"/>
    <w:basedOn w:val="Accentuation"/>
    <w:uiPriority w:val="19"/>
    <w:qFormat/>
    <w:rsid w:val="002D195F"/>
    <w:rPr>
      <w:rFonts w:ascii="Arial" w:hAnsi="Arial"/>
      <w:b w:val="0"/>
      <w:i w:val="0"/>
      <w:caps w:val="0"/>
      <w:smallCaps w:val="0"/>
      <w:strike w:val="0"/>
      <w:dstrike w:val="0"/>
      <w:vanish w:val="0"/>
      <w:color w:val="FFFFFF" w:themeColor="background1"/>
      <w:sz w:val="20"/>
      <w:vertAlign w:val="baseline"/>
    </w:rPr>
  </w:style>
  <w:style w:type="character" w:styleId="Marquedecommentaire">
    <w:name w:val="annotation reference"/>
    <w:basedOn w:val="Policepardfaut"/>
    <w:uiPriority w:val="99"/>
    <w:semiHidden/>
    <w:unhideWhenUsed/>
    <w:rsid w:val="00A91911"/>
    <w:rPr>
      <w:sz w:val="16"/>
      <w:szCs w:val="16"/>
    </w:rPr>
  </w:style>
  <w:style w:type="paragraph" w:styleId="Commentaire">
    <w:name w:val="annotation text"/>
    <w:basedOn w:val="Normal"/>
    <w:link w:val="CommentaireCar"/>
    <w:uiPriority w:val="99"/>
    <w:semiHidden/>
    <w:unhideWhenUsed/>
    <w:rsid w:val="00A91911"/>
    <w:pPr>
      <w:spacing w:line="240" w:lineRule="auto"/>
    </w:pPr>
    <w:rPr>
      <w:sz w:val="20"/>
      <w:szCs w:val="20"/>
    </w:rPr>
  </w:style>
  <w:style w:type="character" w:customStyle="1" w:styleId="CommentaireCar">
    <w:name w:val="Commentaire Car"/>
    <w:basedOn w:val="Policepardfaut"/>
    <w:link w:val="Commentaire"/>
    <w:uiPriority w:val="99"/>
    <w:semiHidden/>
    <w:rsid w:val="00A91911"/>
    <w:rPr>
      <w:rFonts w:ascii="Arial" w:hAnsi="Arial" w:cs="Times New Roman"/>
      <w:color w:val="000000" w:themeColor="text1"/>
      <w:spacing w:val="-4"/>
      <w:lang w:eastAsia="en-US"/>
    </w:rPr>
  </w:style>
  <w:style w:type="paragraph" w:styleId="Objetducommentaire">
    <w:name w:val="annotation subject"/>
    <w:basedOn w:val="Commentaire"/>
    <w:next w:val="Commentaire"/>
    <w:link w:val="ObjetducommentaireCar"/>
    <w:uiPriority w:val="99"/>
    <w:semiHidden/>
    <w:unhideWhenUsed/>
    <w:rsid w:val="00A91911"/>
    <w:rPr>
      <w:b/>
      <w:bCs/>
    </w:rPr>
  </w:style>
  <w:style w:type="character" w:customStyle="1" w:styleId="ObjetducommentaireCar">
    <w:name w:val="Objet du commentaire Car"/>
    <w:basedOn w:val="CommentaireCar"/>
    <w:link w:val="Objetducommentaire"/>
    <w:uiPriority w:val="99"/>
    <w:semiHidden/>
    <w:rsid w:val="00A91911"/>
    <w:rPr>
      <w:rFonts w:ascii="Arial" w:hAnsi="Arial" w:cs="Times New Roman"/>
      <w:b/>
      <w:bCs/>
      <w:color w:val="000000" w:themeColor="text1"/>
      <w:spacing w:val="-4"/>
      <w:lang w:eastAsia="en-US"/>
    </w:rPr>
  </w:style>
  <w:style w:type="paragraph" w:styleId="Rvision">
    <w:name w:val="Revision"/>
    <w:hidden/>
    <w:uiPriority w:val="99"/>
    <w:semiHidden/>
    <w:rsid w:val="00854F58"/>
    <w:rPr>
      <w:rFonts w:ascii="Arial" w:hAnsi="Arial" w:cs="Times New Roman"/>
      <w:color w:val="000000" w:themeColor="text1"/>
      <w:spacing w:val="-4"/>
      <w:sz w:val="24"/>
      <w:szCs w:val="22"/>
      <w:lang w:eastAsia="en-US"/>
    </w:rPr>
  </w:style>
  <w:style w:type="paragraph" w:styleId="Notedebasdepage">
    <w:name w:val="footnote text"/>
    <w:basedOn w:val="Normal"/>
    <w:link w:val="NotedebasdepageCar"/>
    <w:uiPriority w:val="99"/>
    <w:semiHidden/>
    <w:unhideWhenUsed/>
    <w:rsid w:val="00EF3F7A"/>
    <w:pPr>
      <w:spacing w:before="0" w:line="240" w:lineRule="auto"/>
    </w:pPr>
    <w:rPr>
      <w:sz w:val="20"/>
      <w:szCs w:val="20"/>
    </w:rPr>
  </w:style>
  <w:style w:type="character" w:customStyle="1" w:styleId="NotedebasdepageCar">
    <w:name w:val="Note de bas de page Car"/>
    <w:basedOn w:val="Policepardfaut"/>
    <w:link w:val="Notedebasdepage"/>
    <w:uiPriority w:val="99"/>
    <w:semiHidden/>
    <w:rsid w:val="00EF3F7A"/>
    <w:rPr>
      <w:rFonts w:ascii="Arial" w:hAnsi="Arial" w:cs="Times New Roman"/>
      <w:color w:val="000000" w:themeColor="text1"/>
      <w:spacing w:val="-4"/>
      <w:lang w:eastAsia="en-US"/>
    </w:rPr>
  </w:style>
  <w:style w:type="character" w:styleId="Appelnotedebasdep">
    <w:name w:val="footnote reference"/>
    <w:basedOn w:val="Policepardfaut"/>
    <w:uiPriority w:val="99"/>
    <w:semiHidden/>
    <w:unhideWhenUsed/>
    <w:rsid w:val="00EF3F7A"/>
    <w:rPr>
      <w:vertAlign w:val="superscript"/>
    </w:rPr>
  </w:style>
  <w:style w:type="paragraph" w:styleId="NormalWeb">
    <w:name w:val="Normal (Web)"/>
    <w:basedOn w:val="Normal"/>
    <w:uiPriority w:val="99"/>
    <w:unhideWhenUsed/>
    <w:rsid w:val="004D4B5D"/>
    <w:pPr>
      <w:spacing w:before="100" w:beforeAutospacing="1" w:after="100" w:afterAutospacing="1" w:line="240" w:lineRule="auto"/>
      <w:ind w:right="0"/>
      <w:jc w:val="left"/>
    </w:pPr>
    <w:rPr>
      <w:rFonts w:ascii="Times New Roman" w:eastAsiaTheme="minorHAnsi" w:hAnsi="Times New Roman"/>
      <w:color w:val="auto"/>
      <w:spacing w:val="0"/>
      <w:szCs w:val="24"/>
      <w:lang w:eastAsia="fr-FR"/>
    </w:rPr>
  </w:style>
  <w:style w:type="character" w:customStyle="1" w:styleId="apple-converted-space">
    <w:name w:val="apple-converted-space"/>
    <w:basedOn w:val="Policepardfaut"/>
    <w:rsid w:val="004D4B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450546">
      <w:bodyDiv w:val="1"/>
      <w:marLeft w:val="0"/>
      <w:marRight w:val="0"/>
      <w:marTop w:val="0"/>
      <w:marBottom w:val="0"/>
      <w:divBdr>
        <w:top w:val="none" w:sz="0" w:space="0" w:color="auto"/>
        <w:left w:val="none" w:sz="0" w:space="0" w:color="auto"/>
        <w:bottom w:val="none" w:sz="0" w:space="0" w:color="auto"/>
        <w:right w:val="none" w:sz="0" w:space="0" w:color="auto"/>
      </w:divBdr>
    </w:div>
    <w:div w:id="717628959">
      <w:bodyDiv w:val="1"/>
      <w:marLeft w:val="0"/>
      <w:marRight w:val="0"/>
      <w:marTop w:val="0"/>
      <w:marBottom w:val="0"/>
      <w:divBdr>
        <w:top w:val="none" w:sz="0" w:space="0" w:color="auto"/>
        <w:left w:val="none" w:sz="0" w:space="0" w:color="auto"/>
        <w:bottom w:val="none" w:sz="0" w:space="0" w:color="auto"/>
        <w:right w:val="none" w:sz="0" w:space="0" w:color="auto"/>
      </w:divBdr>
    </w:div>
    <w:div w:id="735662573">
      <w:bodyDiv w:val="1"/>
      <w:marLeft w:val="0"/>
      <w:marRight w:val="0"/>
      <w:marTop w:val="0"/>
      <w:marBottom w:val="0"/>
      <w:divBdr>
        <w:top w:val="none" w:sz="0" w:space="0" w:color="auto"/>
        <w:left w:val="none" w:sz="0" w:space="0" w:color="auto"/>
        <w:bottom w:val="none" w:sz="0" w:space="0" w:color="auto"/>
        <w:right w:val="none" w:sz="0" w:space="0" w:color="auto"/>
      </w:divBdr>
    </w:div>
    <w:div w:id="1540968928">
      <w:bodyDiv w:val="1"/>
      <w:marLeft w:val="0"/>
      <w:marRight w:val="0"/>
      <w:marTop w:val="0"/>
      <w:marBottom w:val="0"/>
      <w:divBdr>
        <w:top w:val="none" w:sz="0" w:space="0" w:color="auto"/>
        <w:left w:val="none" w:sz="0" w:space="0" w:color="auto"/>
        <w:bottom w:val="none" w:sz="0" w:space="0" w:color="auto"/>
        <w:right w:val="none" w:sz="0" w:space="0" w:color="auto"/>
      </w:divBdr>
    </w:div>
    <w:div w:id="1625234917">
      <w:bodyDiv w:val="1"/>
      <w:marLeft w:val="0"/>
      <w:marRight w:val="0"/>
      <w:marTop w:val="0"/>
      <w:marBottom w:val="0"/>
      <w:divBdr>
        <w:top w:val="none" w:sz="0" w:space="0" w:color="auto"/>
        <w:left w:val="none" w:sz="0" w:space="0" w:color="auto"/>
        <w:bottom w:val="none" w:sz="0" w:space="0" w:color="auto"/>
        <w:right w:val="none" w:sz="0" w:space="0" w:color="auto"/>
      </w:divBdr>
    </w:div>
    <w:div w:id="2106344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alesgroup.com/fr" TargetMode="External"/><Relationship Id="rId13" Type="http://schemas.openxmlformats.org/officeDocument/2006/relationships/image" Target="media/image60.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5.png"/><Relationship Id="rId12" Type="http://schemas.openxmlformats.org/officeDocument/2006/relationships/hyperlink" Target="ttps://www.thalesgroup.com/en/homepage/worldwide/securit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halesgroup.com/fr"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hyperlink" Target="ttps://www.thalesgroup.com/en/homepage/worldwide/securite" TargetMode="External"/><Relationship Id="rId14" Type="http://schemas.openxmlformats.org/officeDocument/2006/relationships/hyperlink" Target="mailto:maria.mellouli@thalesgroup.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906</Words>
  <Characters>4984</Characters>
  <Application>Microsoft Office Word</Application>
  <DocSecurity>0</DocSecurity>
  <Lines>41</Lines>
  <Paragraphs>11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Thales</Company>
  <LinksUpToDate>false</LinksUpToDate>
  <CharactersWithSpaces>5879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Justine DEGEZ</dc:creator>
  <cp:lastModifiedBy>Maria MELLOULI</cp:lastModifiedBy>
  <cp:revision>3</cp:revision>
  <cp:lastPrinted>2020-01-14T10:50:00Z</cp:lastPrinted>
  <dcterms:created xsi:type="dcterms:W3CDTF">2021-07-12T14:47:00Z</dcterms:created>
  <dcterms:modified xsi:type="dcterms:W3CDTF">2021-07-13T07:42:00Z</dcterms:modified>
</cp:coreProperties>
</file>