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FC25DE" w14:textId="1F0D9516" w:rsidR="009D3C67" w:rsidRPr="009D3C67" w:rsidRDefault="00171980" w:rsidP="009D3C67">
      <w:pPr>
        <w:jc w:val="center"/>
        <w:rPr>
          <w:rFonts w:ascii="Arial Black" w:eastAsia="Arial Black" w:hAnsi="Arial Black" w:cs="Arial Black"/>
          <w:b/>
          <w:color w:val="21265D"/>
          <w:sz w:val="32"/>
          <w:szCs w:val="32"/>
        </w:rPr>
      </w:pPr>
      <w:r>
        <w:rPr>
          <w:rFonts w:ascii="Arial Black" w:eastAsia="Arial Black" w:hAnsi="Arial Black" w:cs="Arial Black"/>
          <w:b/>
          <w:color w:val="21265D"/>
          <w:sz w:val="32"/>
          <w:szCs w:val="32"/>
        </w:rPr>
        <w:t xml:space="preserve">Première mondiale : </w:t>
      </w:r>
      <w:r w:rsidR="00AA0169">
        <w:rPr>
          <w:rFonts w:ascii="Arial Black" w:eastAsia="Arial Black" w:hAnsi="Arial Black" w:cs="Arial Black"/>
          <w:b/>
          <w:color w:val="21265D"/>
          <w:sz w:val="32"/>
          <w:szCs w:val="32"/>
        </w:rPr>
        <w:t xml:space="preserve">Thales </w:t>
      </w:r>
      <w:r>
        <w:rPr>
          <w:rFonts w:ascii="Arial Black" w:eastAsia="Arial Black" w:hAnsi="Arial Black" w:cs="Arial Black"/>
          <w:b/>
          <w:color w:val="21265D"/>
          <w:sz w:val="32"/>
          <w:szCs w:val="32"/>
        </w:rPr>
        <w:t>innove avec</w:t>
      </w:r>
      <w:r w:rsidR="00AA0169">
        <w:rPr>
          <w:rFonts w:ascii="Arial Black" w:eastAsia="Arial Black" w:hAnsi="Arial Black" w:cs="Arial Black"/>
          <w:b/>
          <w:color w:val="21265D"/>
          <w:sz w:val="32"/>
          <w:szCs w:val="32"/>
        </w:rPr>
        <w:t xml:space="preserve"> l</w:t>
      </w:r>
      <w:r>
        <w:rPr>
          <w:rFonts w:ascii="Arial Black" w:eastAsia="Arial Black" w:hAnsi="Arial Black" w:cs="Arial Black"/>
          <w:b/>
          <w:color w:val="21265D"/>
          <w:sz w:val="32"/>
          <w:szCs w:val="32"/>
        </w:rPr>
        <w:t>’</w:t>
      </w:r>
      <w:r w:rsidR="00AA0169">
        <w:rPr>
          <w:rFonts w:ascii="Arial Black" w:eastAsia="Arial Black" w:hAnsi="Arial Black" w:cs="Arial Black"/>
          <w:b/>
          <w:color w:val="21265D"/>
          <w:sz w:val="32"/>
          <w:szCs w:val="32"/>
        </w:rPr>
        <w:t>i</w:t>
      </w:r>
      <w:r w:rsidR="009D3C67" w:rsidRPr="009D3C67">
        <w:rPr>
          <w:rFonts w:ascii="Arial Black" w:eastAsia="Arial Black" w:hAnsi="Arial Black" w:cs="Arial Black"/>
          <w:b/>
          <w:color w:val="21265D"/>
          <w:sz w:val="32"/>
          <w:szCs w:val="32"/>
        </w:rPr>
        <w:t xml:space="preserve">SIM (SIM intégrée) certifiée GSMA </w:t>
      </w:r>
      <w:r>
        <w:rPr>
          <w:rFonts w:ascii="Arial Black" w:eastAsia="Arial Black" w:hAnsi="Arial Black" w:cs="Arial Black"/>
          <w:b/>
          <w:color w:val="21265D"/>
          <w:sz w:val="32"/>
          <w:szCs w:val="32"/>
        </w:rPr>
        <w:t xml:space="preserve">sur </w:t>
      </w:r>
      <w:r w:rsidR="00CA1B7F">
        <w:rPr>
          <w:rFonts w:ascii="Arial Black" w:eastAsia="Arial Black" w:hAnsi="Arial Black" w:cs="Arial Black"/>
          <w:b/>
          <w:color w:val="21265D"/>
          <w:sz w:val="32"/>
          <w:szCs w:val="32"/>
        </w:rPr>
        <w:t>la plate</w:t>
      </w:r>
      <w:r w:rsidR="009D3C67" w:rsidRPr="009D3C67">
        <w:rPr>
          <w:rFonts w:ascii="Arial Black" w:eastAsia="Arial Black" w:hAnsi="Arial Black" w:cs="Arial Black"/>
          <w:b/>
          <w:color w:val="21265D"/>
          <w:sz w:val="32"/>
          <w:szCs w:val="32"/>
        </w:rPr>
        <w:t>forme mobile Snapdragon de Qualcomm</w:t>
      </w:r>
    </w:p>
    <w:p w14:paraId="7045AC1C" w14:textId="77777777" w:rsidR="009D3C67" w:rsidRPr="00E82F52" w:rsidRDefault="009D3C67" w:rsidP="009D3C67">
      <w:pPr>
        <w:jc w:val="center"/>
        <w:rPr>
          <w:b/>
          <w:bCs/>
        </w:rPr>
      </w:pPr>
    </w:p>
    <w:p w14:paraId="7AEFF408" w14:textId="77777777" w:rsidR="0006079B" w:rsidRPr="00A91AA1" w:rsidRDefault="0006079B" w:rsidP="0006079B">
      <w:pPr>
        <w:pStyle w:val="Paragraphedeliste"/>
        <w:numPr>
          <w:ilvl w:val="0"/>
          <w:numId w:val="2"/>
        </w:numPr>
        <w:spacing w:before="0" w:after="160"/>
        <w:ind w:right="0"/>
        <w:rPr>
          <w:color w:val="21265D"/>
          <w:sz w:val="22"/>
          <w:szCs w:val="22"/>
        </w:rPr>
      </w:pPr>
      <w:r w:rsidRPr="00A91AA1">
        <w:rPr>
          <w:color w:val="21265D"/>
          <w:sz w:val="22"/>
          <w:szCs w:val="22"/>
        </w:rPr>
        <w:t>Thales et Qualcomm lancent la première iSIM sécurisée certifiée par la GSMA (association mondiale pour l'industrie des communications mobiles) pour apporter aux smartphones une connectivité flexible et compacte.</w:t>
      </w:r>
    </w:p>
    <w:p w14:paraId="2E6E9F75" w14:textId="1A6D3F53" w:rsidR="00E9065D" w:rsidRPr="009D3C67" w:rsidRDefault="00E9065D" w:rsidP="009D3C67">
      <w:pPr>
        <w:pStyle w:val="Paragraphedeliste"/>
        <w:numPr>
          <w:ilvl w:val="0"/>
          <w:numId w:val="2"/>
        </w:numPr>
        <w:spacing w:before="0" w:after="160"/>
        <w:ind w:right="0"/>
        <w:rPr>
          <w:color w:val="21265D"/>
          <w:sz w:val="22"/>
          <w:szCs w:val="22"/>
        </w:rPr>
      </w:pPr>
      <w:r>
        <w:rPr>
          <w:color w:val="21265D"/>
          <w:sz w:val="22"/>
          <w:szCs w:val="22"/>
        </w:rPr>
        <w:t>L</w:t>
      </w:r>
      <w:r w:rsidR="00C4194E">
        <w:rPr>
          <w:color w:val="21265D"/>
          <w:sz w:val="22"/>
          <w:szCs w:val="22"/>
        </w:rPr>
        <w:t>’</w:t>
      </w:r>
      <w:r>
        <w:rPr>
          <w:color w:val="21265D"/>
          <w:sz w:val="22"/>
          <w:szCs w:val="22"/>
        </w:rPr>
        <w:t>iSIM est particulièrement attrayante pour les fabricants d’appareils connectés</w:t>
      </w:r>
      <w:r w:rsidR="00B87F6F">
        <w:rPr>
          <w:color w:val="21265D"/>
          <w:sz w:val="22"/>
          <w:szCs w:val="22"/>
        </w:rPr>
        <w:t xml:space="preserve"> qui cherchent à créer des objets toujours plus compacts et économiques (</w:t>
      </w:r>
      <w:r w:rsidR="00B87F6F" w:rsidRPr="009D3C67">
        <w:rPr>
          <w:color w:val="21265D"/>
          <w:sz w:val="22"/>
          <w:szCs w:val="22"/>
        </w:rPr>
        <w:t>smartphones</w:t>
      </w:r>
      <w:r w:rsidR="00B87F6F">
        <w:rPr>
          <w:color w:val="21265D"/>
          <w:sz w:val="22"/>
          <w:szCs w:val="22"/>
        </w:rPr>
        <w:t>, tablettes…).</w:t>
      </w:r>
    </w:p>
    <w:p w14:paraId="59D2A842" w14:textId="143C1AE5" w:rsidR="009D3C67" w:rsidRDefault="00824B61" w:rsidP="009D3C67">
      <w:pPr>
        <w:pStyle w:val="Paragraphedeliste"/>
        <w:numPr>
          <w:ilvl w:val="0"/>
          <w:numId w:val="2"/>
        </w:numPr>
        <w:spacing w:before="0" w:after="160"/>
        <w:ind w:right="0"/>
        <w:rPr>
          <w:color w:val="21265D"/>
          <w:sz w:val="22"/>
          <w:szCs w:val="22"/>
        </w:rPr>
      </w:pPr>
      <w:r w:rsidRPr="00CE72DB">
        <w:rPr>
          <w:noProof/>
          <w:color w:val="21265D"/>
          <w:sz w:val="22"/>
          <w:szCs w:val="22"/>
          <w:lang w:val="fr-FR" w:eastAsia="fr-FR"/>
        </w:rPr>
        <w:drawing>
          <wp:anchor distT="0" distB="0" distL="114300" distR="114300" simplePos="0" relativeHeight="251661312" behindDoc="0" locked="0" layoutInCell="1" allowOverlap="1" wp14:anchorId="6755CDF5" wp14:editId="0E02D96D">
            <wp:simplePos x="0" y="0"/>
            <wp:positionH relativeFrom="margin">
              <wp:posOffset>-97155</wp:posOffset>
            </wp:positionH>
            <wp:positionV relativeFrom="paragraph">
              <wp:posOffset>439420</wp:posOffset>
            </wp:positionV>
            <wp:extent cx="5732145" cy="2799080"/>
            <wp:effectExtent l="0" t="0" r="1905" b="127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hales Qualcomm iSIM.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32145" cy="2799080"/>
                    </a:xfrm>
                    <a:prstGeom prst="rect">
                      <a:avLst/>
                    </a:prstGeom>
                  </pic:spPr>
                </pic:pic>
              </a:graphicData>
            </a:graphic>
          </wp:anchor>
        </w:drawing>
      </w:r>
      <w:r w:rsidR="009D3C67" w:rsidRPr="00CE72DB">
        <w:rPr>
          <w:color w:val="21265D"/>
          <w:sz w:val="22"/>
          <w:szCs w:val="22"/>
        </w:rPr>
        <w:t>L</w:t>
      </w:r>
      <w:r w:rsidR="00B87F6F" w:rsidRPr="00CE72DB">
        <w:rPr>
          <w:color w:val="21265D"/>
          <w:sz w:val="22"/>
          <w:szCs w:val="22"/>
        </w:rPr>
        <w:t>’</w:t>
      </w:r>
      <w:r w:rsidR="00C85091" w:rsidRPr="00CE72DB">
        <w:rPr>
          <w:color w:val="21265D"/>
          <w:sz w:val="22"/>
          <w:szCs w:val="22"/>
        </w:rPr>
        <w:t>iSIM</w:t>
      </w:r>
      <w:r w:rsidR="00B87F6F" w:rsidRPr="00CE72DB">
        <w:rPr>
          <w:color w:val="21265D"/>
          <w:sz w:val="22"/>
          <w:szCs w:val="22"/>
        </w:rPr>
        <w:t xml:space="preserve"> vient compléter  les offres</w:t>
      </w:r>
      <w:r w:rsidR="00B87F6F" w:rsidRPr="009D3C67">
        <w:rPr>
          <w:color w:val="21265D"/>
          <w:sz w:val="22"/>
          <w:szCs w:val="22"/>
        </w:rPr>
        <w:t xml:space="preserve"> SIM et eSIM</w:t>
      </w:r>
      <w:r w:rsidR="00B87F6F">
        <w:rPr>
          <w:color w:val="21265D"/>
          <w:sz w:val="22"/>
          <w:szCs w:val="22"/>
        </w:rPr>
        <w:t xml:space="preserve"> et </w:t>
      </w:r>
      <w:r w:rsidR="009D3C67" w:rsidRPr="009D3C67">
        <w:rPr>
          <w:color w:val="21265D"/>
          <w:sz w:val="22"/>
          <w:szCs w:val="22"/>
        </w:rPr>
        <w:t>d</w:t>
      </w:r>
      <w:r w:rsidR="00B87F6F">
        <w:rPr>
          <w:color w:val="21265D"/>
          <w:sz w:val="22"/>
          <w:szCs w:val="22"/>
        </w:rPr>
        <w:t>evrai</w:t>
      </w:r>
      <w:r w:rsidR="00C85091">
        <w:rPr>
          <w:color w:val="21265D"/>
          <w:sz w:val="22"/>
          <w:szCs w:val="22"/>
        </w:rPr>
        <w:t xml:space="preserve">t atteindre </w:t>
      </w:r>
      <w:r w:rsidR="00B87F6F">
        <w:rPr>
          <w:color w:val="21265D"/>
          <w:sz w:val="22"/>
          <w:szCs w:val="22"/>
        </w:rPr>
        <w:t xml:space="preserve">un volume de </w:t>
      </w:r>
      <w:r w:rsidR="00C85091">
        <w:rPr>
          <w:color w:val="21265D"/>
          <w:sz w:val="22"/>
          <w:szCs w:val="22"/>
        </w:rPr>
        <w:t>300 millions</w:t>
      </w:r>
      <w:r w:rsidR="00CD1F66" w:rsidRPr="00BA2F68">
        <w:rPr>
          <w:color w:val="21265D"/>
          <w:sz w:val="22"/>
          <w:szCs w:val="22"/>
          <w:vertAlign w:val="superscript"/>
        </w:rPr>
        <w:footnoteReference w:id="1"/>
      </w:r>
      <w:r w:rsidR="00C85091">
        <w:rPr>
          <w:color w:val="21265D"/>
          <w:sz w:val="22"/>
          <w:szCs w:val="22"/>
        </w:rPr>
        <w:t xml:space="preserve"> </w:t>
      </w:r>
      <w:r w:rsidR="00B87F6F">
        <w:rPr>
          <w:color w:val="21265D"/>
          <w:sz w:val="22"/>
          <w:szCs w:val="22"/>
        </w:rPr>
        <w:t xml:space="preserve">déployés </w:t>
      </w:r>
      <w:r w:rsidR="00CA1B7F">
        <w:rPr>
          <w:color w:val="21265D"/>
          <w:sz w:val="22"/>
          <w:szCs w:val="22"/>
        </w:rPr>
        <w:t>d'ici 2027</w:t>
      </w:r>
      <w:r w:rsidR="009D3C67" w:rsidRPr="009D3C67" w:rsidDel="00AC2DC0">
        <w:rPr>
          <w:color w:val="21265D"/>
          <w:sz w:val="22"/>
          <w:szCs w:val="22"/>
        </w:rPr>
        <w:t>.</w:t>
      </w:r>
    </w:p>
    <w:p w14:paraId="03639CDC" w14:textId="0C6B878E" w:rsidR="007E4EC4" w:rsidRPr="00DC26CE" w:rsidRDefault="007E4EC4" w:rsidP="00DC26CE">
      <w:pPr>
        <w:spacing w:before="0" w:after="160"/>
        <w:ind w:left="360" w:right="0"/>
        <w:jc w:val="center"/>
        <w:rPr>
          <w:color w:val="21265D"/>
          <w:sz w:val="22"/>
          <w:szCs w:val="22"/>
        </w:rPr>
      </w:pPr>
    </w:p>
    <w:p w14:paraId="4F560420" w14:textId="11ADBC57" w:rsidR="00B87F6F" w:rsidRPr="009D3C67" w:rsidRDefault="005F73C4" w:rsidP="00B87F6F">
      <w:pPr>
        <w:rPr>
          <w:b/>
          <w:sz w:val="22"/>
          <w:szCs w:val="22"/>
        </w:rPr>
      </w:pPr>
      <w:r w:rsidRPr="005F73C4">
        <w:rPr>
          <w:b/>
          <w:sz w:val="22"/>
          <w:szCs w:val="22"/>
        </w:rPr>
        <w:t>Les principaux acteurs du secteur, Thales et Qualcomm Technologies, Inc., innovent avec la première iSIM certifiée</w:t>
      </w:r>
      <w:r>
        <w:rPr>
          <w:b/>
          <w:sz w:val="22"/>
          <w:szCs w:val="22"/>
        </w:rPr>
        <w:t xml:space="preserve"> et déploy</w:t>
      </w:r>
      <w:r w:rsidRPr="005F73C4">
        <w:rPr>
          <w:b/>
          <w:sz w:val="22"/>
          <w:szCs w:val="22"/>
        </w:rPr>
        <w:t>ble commercialement sur la plate-forme mobile Snapdragon 8 Gen 2.</w:t>
      </w:r>
      <w:r>
        <w:rPr>
          <w:b/>
          <w:sz w:val="22"/>
          <w:szCs w:val="22"/>
        </w:rPr>
        <w:t xml:space="preserve"> </w:t>
      </w:r>
      <w:r w:rsidR="00B87F6F" w:rsidRPr="00B87F6F">
        <w:rPr>
          <w:b/>
          <w:sz w:val="22"/>
          <w:szCs w:val="22"/>
        </w:rPr>
        <w:t xml:space="preserve">L’iSIM </w:t>
      </w:r>
      <w:r w:rsidR="00B87F6F">
        <w:rPr>
          <w:b/>
          <w:sz w:val="22"/>
          <w:szCs w:val="22"/>
        </w:rPr>
        <w:t>offre</w:t>
      </w:r>
      <w:r w:rsidR="00B87F6F" w:rsidRPr="00B87F6F">
        <w:rPr>
          <w:b/>
          <w:sz w:val="22"/>
          <w:szCs w:val="22"/>
        </w:rPr>
        <w:t xml:space="preserve"> </w:t>
      </w:r>
      <w:r w:rsidR="009D3C67" w:rsidRPr="00B87F6F">
        <w:rPr>
          <w:b/>
          <w:sz w:val="22"/>
          <w:szCs w:val="22"/>
        </w:rPr>
        <w:t>la fonctionnalité d'une carte SIM</w:t>
      </w:r>
      <w:r w:rsidR="00B87F6F">
        <w:rPr>
          <w:b/>
          <w:sz w:val="22"/>
          <w:szCs w:val="22"/>
        </w:rPr>
        <w:t xml:space="preserve"> intégrée</w:t>
      </w:r>
      <w:r w:rsidR="009D3C67" w:rsidRPr="00B87F6F">
        <w:rPr>
          <w:b/>
          <w:sz w:val="22"/>
          <w:szCs w:val="22"/>
        </w:rPr>
        <w:t xml:space="preserve"> dans le processeur principal d'un smartphone. </w:t>
      </w:r>
      <w:r w:rsidR="00B87F6F">
        <w:rPr>
          <w:b/>
          <w:sz w:val="22"/>
          <w:szCs w:val="22"/>
        </w:rPr>
        <w:t>La</w:t>
      </w:r>
      <w:r w:rsidR="009D3C67" w:rsidRPr="00B87F6F">
        <w:rPr>
          <w:b/>
          <w:sz w:val="22"/>
          <w:szCs w:val="22"/>
        </w:rPr>
        <w:t xml:space="preserve"> certification</w:t>
      </w:r>
      <w:r w:rsidR="009D3C67" w:rsidRPr="009D3C67">
        <w:rPr>
          <w:b/>
          <w:sz w:val="22"/>
          <w:szCs w:val="22"/>
        </w:rPr>
        <w:t xml:space="preserve"> </w:t>
      </w:r>
      <w:r w:rsidR="007D7341">
        <w:rPr>
          <w:b/>
          <w:sz w:val="22"/>
          <w:szCs w:val="22"/>
        </w:rPr>
        <w:t>sécuritaire</w:t>
      </w:r>
      <w:r w:rsidR="009D3C67" w:rsidRPr="009D3C67">
        <w:rPr>
          <w:b/>
          <w:sz w:val="22"/>
          <w:szCs w:val="22"/>
        </w:rPr>
        <w:t xml:space="preserve"> de la GSMA</w:t>
      </w:r>
      <w:r w:rsidR="009D3C67" w:rsidRPr="009D3C67">
        <w:rPr>
          <w:b/>
          <w:sz w:val="22"/>
          <w:szCs w:val="22"/>
          <w:vertAlign w:val="superscript"/>
        </w:rPr>
        <w:t xml:space="preserve">2 </w:t>
      </w:r>
      <w:r w:rsidR="009D3C67" w:rsidRPr="009D3C67">
        <w:rPr>
          <w:b/>
          <w:sz w:val="22"/>
          <w:szCs w:val="22"/>
        </w:rPr>
        <w:t xml:space="preserve">confirme que l'iSIM </w:t>
      </w:r>
      <w:r w:rsidR="00B87F6F">
        <w:rPr>
          <w:b/>
          <w:sz w:val="22"/>
          <w:szCs w:val="22"/>
        </w:rPr>
        <w:t>propose les mêmes standards de cyber protection et de flexibilité offert</w:t>
      </w:r>
      <w:r w:rsidR="00B87F6F" w:rsidRPr="009D3C67">
        <w:rPr>
          <w:b/>
          <w:sz w:val="22"/>
          <w:szCs w:val="22"/>
        </w:rPr>
        <w:t xml:space="preserve">s par la dernière génération de cartes </w:t>
      </w:r>
      <w:r w:rsidR="00661C02">
        <w:rPr>
          <w:b/>
          <w:sz w:val="22"/>
          <w:szCs w:val="22"/>
        </w:rPr>
        <w:t>e</w:t>
      </w:r>
      <w:r w:rsidR="00B87F6F" w:rsidRPr="009D3C67">
        <w:rPr>
          <w:b/>
          <w:sz w:val="22"/>
          <w:szCs w:val="22"/>
        </w:rPr>
        <w:t xml:space="preserve">SIM </w:t>
      </w:r>
      <w:r w:rsidR="00661C02">
        <w:rPr>
          <w:b/>
          <w:sz w:val="22"/>
          <w:szCs w:val="22"/>
        </w:rPr>
        <w:t>(embedded SIM)</w:t>
      </w:r>
      <w:r w:rsidR="00B87F6F" w:rsidRPr="009D3C67">
        <w:rPr>
          <w:b/>
          <w:sz w:val="22"/>
          <w:szCs w:val="22"/>
        </w:rPr>
        <w:t>.</w:t>
      </w:r>
    </w:p>
    <w:p w14:paraId="399C958F" w14:textId="5F5F22E2" w:rsidR="009D3C67" w:rsidRPr="009D3C67" w:rsidRDefault="00661C02" w:rsidP="009D3C67">
      <w:pPr>
        <w:rPr>
          <w:sz w:val="22"/>
          <w:szCs w:val="22"/>
        </w:rPr>
      </w:pPr>
      <w:bookmarkStart w:id="0" w:name="_GoBack"/>
      <w:bookmarkEnd w:id="0"/>
      <w:r>
        <w:rPr>
          <w:sz w:val="22"/>
          <w:szCs w:val="22"/>
        </w:rPr>
        <w:t>L’</w:t>
      </w:r>
      <w:r w:rsidR="009D3C67" w:rsidRPr="009D3C67">
        <w:rPr>
          <w:sz w:val="22"/>
          <w:szCs w:val="22"/>
        </w:rPr>
        <w:t xml:space="preserve">iSIM peut désormais offrir aux fabricants d'appareils de nouvelles opportunités pour économiser de l'espace, réduire les coûts de construction et de </w:t>
      </w:r>
      <w:r w:rsidR="007D7341">
        <w:rPr>
          <w:sz w:val="22"/>
          <w:szCs w:val="22"/>
        </w:rPr>
        <w:t>logistique</w:t>
      </w:r>
      <w:r w:rsidR="009D3C67" w:rsidRPr="009D3C67">
        <w:rPr>
          <w:sz w:val="22"/>
          <w:szCs w:val="22"/>
        </w:rPr>
        <w:t xml:space="preserve"> tout en maintenant le meilleur niveau de sécurité de sa catégorie.</w:t>
      </w:r>
    </w:p>
    <w:p w14:paraId="70F98AD7" w14:textId="5FCA2220" w:rsidR="00C4185B" w:rsidRDefault="009D3C67" w:rsidP="009D3C67">
      <w:pPr>
        <w:rPr>
          <w:sz w:val="22"/>
          <w:szCs w:val="22"/>
        </w:rPr>
      </w:pPr>
      <w:r w:rsidRPr="009D3C67">
        <w:rPr>
          <w:sz w:val="22"/>
          <w:szCs w:val="22"/>
        </w:rPr>
        <w:lastRenderedPageBreak/>
        <w:t xml:space="preserve">Tout comme l'eSIM de Thales, la nouvelle iSIM est entièrement conforme à la norme GSMA </w:t>
      </w:r>
      <w:r w:rsidR="00661C02">
        <w:rPr>
          <w:sz w:val="22"/>
          <w:szCs w:val="22"/>
        </w:rPr>
        <w:t>‘</w:t>
      </w:r>
      <w:r w:rsidRPr="009D3C67">
        <w:rPr>
          <w:sz w:val="22"/>
          <w:szCs w:val="22"/>
        </w:rPr>
        <w:t>Remote SIM Provisioning</w:t>
      </w:r>
      <w:r w:rsidR="00661C02">
        <w:rPr>
          <w:sz w:val="22"/>
          <w:szCs w:val="22"/>
        </w:rPr>
        <w:t>’</w:t>
      </w:r>
      <w:r w:rsidRPr="009D3C67">
        <w:rPr>
          <w:sz w:val="22"/>
          <w:szCs w:val="22"/>
        </w:rPr>
        <w:t xml:space="preserve">; ce qui signifie que ses abonnements </w:t>
      </w:r>
      <w:r w:rsidR="00A6784B">
        <w:rPr>
          <w:sz w:val="22"/>
          <w:szCs w:val="22"/>
        </w:rPr>
        <w:t xml:space="preserve">peuvent être gérés </w:t>
      </w:r>
      <w:r w:rsidRPr="009D3C67">
        <w:rPr>
          <w:sz w:val="22"/>
          <w:szCs w:val="22"/>
        </w:rPr>
        <w:t>à</w:t>
      </w:r>
      <w:r w:rsidR="00661C02">
        <w:rPr>
          <w:sz w:val="22"/>
          <w:szCs w:val="22"/>
        </w:rPr>
        <w:t xml:space="preserve"> distance. </w:t>
      </w:r>
    </w:p>
    <w:p w14:paraId="326CE519" w14:textId="2406A727" w:rsidR="00661C02" w:rsidRDefault="009D3C67" w:rsidP="009D3C67">
      <w:pPr>
        <w:rPr>
          <w:sz w:val="22"/>
          <w:szCs w:val="22"/>
        </w:rPr>
      </w:pPr>
      <w:r w:rsidRPr="009D3C67">
        <w:rPr>
          <w:sz w:val="22"/>
          <w:szCs w:val="22"/>
        </w:rPr>
        <w:t>L</w:t>
      </w:r>
      <w:r w:rsidR="00661C02">
        <w:rPr>
          <w:sz w:val="22"/>
          <w:szCs w:val="22"/>
        </w:rPr>
        <w:t>’émergence de l’</w:t>
      </w:r>
      <w:r w:rsidRPr="009D3C67">
        <w:rPr>
          <w:sz w:val="22"/>
          <w:szCs w:val="22"/>
        </w:rPr>
        <w:t xml:space="preserve">iSIM complète les </w:t>
      </w:r>
      <w:r w:rsidR="00661C02">
        <w:rPr>
          <w:sz w:val="22"/>
          <w:szCs w:val="22"/>
        </w:rPr>
        <w:t xml:space="preserve">offres </w:t>
      </w:r>
      <w:r w:rsidRPr="009D3C67">
        <w:rPr>
          <w:sz w:val="22"/>
          <w:szCs w:val="22"/>
        </w:rPr>
        <w:t>SIM et eSIM existantes, et</w:t>
      </w:r>
      <w:r w:rsidR="00661C02">
        <w:rPr>
          <w:sz w:val="22"/>
          <w:szCs w:val="22"/>
        </w:rPr>
        <w:t xml:space="preserve"> pourrait représenter selon </w:t>
      </w:r>
      <w:r w:rsidR="00661C02" w:rsidRPr="009D3C67">
        <w:rPr>
          <w:sz w:val="22"/>
          <w:szCs w:val="22"/>
        </w:rPr>
        <w:t xml:space="preserve">Kaleido Intelligence </w:t>
      </w:r>
      <w:r w:rsidR="00661C02">
        <w:rPr>
          <w:sz w:val="22"/>
          <w:szCs w:val="22"/>
        </w:rPr>
        <w:t xml:space="preserve">19% </w:t>
      </w:r>
      <w:r w:rsidR="00661C02" w:rsidRPr="009D3C67">
        <w:rPr>
          <w:sz w:val="22"/>
          <w:szCs w:val="22"/>
        </w:rPr>
        <w:t>de toutes les expéditions eSIM</w:t>
      </w:r>
      <w:r w:rsidR="00661C02">
        <w:rPr>
          <w:sz w:val="22"/>
          <w:szCs w:val="22"/>
        </w:rPr>
        <w:t xml:space="preserve"> d’ici 2027, soit 300 millions.</w:t>
      </w:r>
      <w:r w:rsidRPr="009D3C67">
        <w:rPr>
          <w:sz w:val="22"/>
          <w:szCs w:val="22"/>
        </w:rPr>
        <w:t xml:space="preserve"> </w:t>
      </w:r>
    </w:p>
    <w:p w14:paraId="0F4B9CD0" w14:textId="22423B4E" w:rsidR="009D3C67" w:rsidRPr="009D3C67" w:rsidRDefault="00661C02" w:rsidP="009D3C67">
      <w:pPr>
        <w:rPr>
          <w:i/>
          <w:color w:val="002060"/>
          <w:sz w:val="22"/>
          <w:szCs w:val="22"/>
        </w:rPr>
      </w:pPr>
      <w:r>
        <w:rPr>
          <w:b/>
          <w:color w:val="002060"/>
          <w:sz w:val="22"/>
          <w:szCs w:val="22"/>
        </w:rPr>
        <w:t xml:space="preserve">Guillaume Lafaix, </w:t>
      </w:r>
      <w:r w:rsidR="00474951">
        <w:rPr>
          <w:b/>
          <w:color w:val="002060"/>
          <w:sz w:val="22"/>
          <w:szCs w:val="22"/>
        </w:rPr>
        <w:t>vice-p</w:t>
      </w:r>
      <w:r>
        <w:rPr>
          <w:b/>
          <w:color w:val="002060"/>
          <w:sz w:val="22"/>
          <w:szCs w:val="22"/>
        </w:rPr>
        <w:t>ré</w:t>
      </w:r>
      <w:r w:rsidRPr="009D3C67">
        <w:rPr>
          <w:b/>
          <w:color w:val="002060"/>
          <w:sz w:val="22"/>
          <w:szCs w:val="22"/>
        </w:rPr>
        <w:t>sident</w:t>
      </w:r>
      <w:r w:rsidR="009D3C67" w:rsidRPr="009D3C67">
        <w:rPr>
          <w:b/>
          <w:color w:val="002060"/>
          <w:sz w:val="22"/>
          <w:szCs w:val="22"/>
        </w:rPr>
        <w:t xml:space="preserve"> </w:t>
      </w:r>
      <w:r w:rsidR="00474951">
        <w:rPr>
          <w:b/>
          <w:color w:val="002060"/>
          <w:sz w:val="22"/>
          <w:szCs w:val="22"/>
        </w:rPr>
        <w:t xml:space="preserve">des </w:t>
      </w:r>
      <w:r>
        <w:rPr>
          <w:b/>
          <w:color w:val="002060"/>
          <w:sz w:val="22"/>
          <w:szCs w:val="22"/>
        </w:rPr>
        <w:t xml:space="preserve">solutions intégrées, pour le marché ‘Mobile et Connectivité’ </w:t>
      </w:r>
      <w:r w:rsidR="009D3C67" w:rsidRPr="009D3C67">
        <w:rPr>
          <w:b/>
          <w:color w:val="002060"/>
          <w:sz w:val="22"/>
          <w:szCs w:val="22"/>
        </w:rPr>
        <w:t xml:space="preserve">chez Thales </w:t>
      </w:r>
      <w:r w:rsidR="009D3C67" w:rsidRPr="009D3C67">
        <w:rPr>
          <w:color w:val="002060"/>
          <w:sz w:val="22"/>
          <w:szCs w:val="22"/>
        </w:rPr>
        <w:t xml:space="preserve">a déclaré </w:t>
      </w:r>
      <w:r w:rsidR="009D3C67" w:rsidRPr="009D3C67">
        <w:rPr>
          <w:i/>
          <w:color w:val="002060"/>
          <w:sz w:val="22"/>
          <w:szCs w:val="22"/>
        </w:rPr>
        <w:t xml:space="preserve">: « La première certification </w:t>
      </w:r>
      <w:r w:rsidR="00A6784B">
        <w:rPr>
          <w:i/>
          <w:color w:val="002060"/>
          <w:sz w:val="22"/>
          <w:szCs w:val="22"/>
        </w:rPr>
        <w:t>sécuritaire</w:t>
      </w:r>
      <w:r w:rsidR="009D3C67" w:rsidRPr="009D3C67">
        <w:rPr>
          <w:i/>
          <w:color w:val="002060"/>
          <w:sz w:val="22"/>
          <w:szCs w:val="22"/>
        </w:rPr>
        <w:t xml:space="preserve"> au monde d'une iSIM par la GSMA </w:t>
      </w:r>
      <w:r w:rsidR="008A286F">
        <w:rPr>
          <w:i/>
          <w:color w:val="002060"/>
          <w:sz w:val="22"/>
          <w:szCs w:val="22"/>
        </w:rPr>
        <w:t>conclu</w:t>
      </w:r>
      <w:r w:rsidR="00B6648B">
        <w:rPr>
          <w:i/>
          <w:color w:val="002060"/>
          <w:sz w:val="22"/>
          <w:szCs w:val="22"/>
        </w:rPr>
        <w:t>t</w:t>
      </w:r>
      <w:r w:rsidR="009D3C67" w:rsidRPr="009D3C67">
        <w:rPr>
          <w:i/>
          <w:color w:val="002060"/>
          <w:sz w:val="22"/>
          <w:szCs w:val="22"/>
        </w:rPr>
        <w:t xml:space="preserve"> plusieurs années de travail de développement intense par Qualcomm Technologies et Thales. Parallèlement à l'eSIM de plus en plus populaire, l'iSIM 5G de Thales offre aux fabricants d'appareils et aux opérateurs mobiles une liberté encore plus grande</w:t>
      </w:r>
      <w:r w:rsidR="008A286F">
        <w:rPr>
          <w:i/>
          <w:color w:val="002060"/>
          <w:sz w:val="22"/>
          <w:szCs w:val="22"/>
        </w:rPr>
        <w:t>. Cela leur permet d’</w:t>
      </w:r>
      <w:r w:rsidR="009D3C67" w:rsidRPr="009D3C67">
        <w:rPr>
          <w:i/>
          <w:color w:val="002060"/>
          <w:sz w:val="22"/>
          <w:szCs w:val="22"/>
        </w:rPr>
        <w:t>offrir à leurs clients une connectivité sans fil</w:t>
      </w:r>
      <w:r w:rsidR="008A286F">
        <w:rPr>
          <w:i/>
          <w:color w:val="002060"/>
          <w:sz w:val="22"/>
          <w:szCs w:val="22"/>
        </w:rPr>
        <w:t xml:space="preserve">, </w:t>
      </w:r>
      <w:r w:rsidR="009D3C67" w:rsidRPr="009D3C67">
        <w:rPr>
          <w:i/>
          <w:color w:val="002060"/>
          <w:sz w:val="22"/>
          <w:szCs w:val="22"/>
        </w:rPr>
        <w:t xml:space="preserve">sans effort et </w:t>
      </w:r>
      <w:r w:rsidR="007434CA">
        <w:rPr>
          <w:i/>
          <w:color w:val="002060"/>
          <w:sz w:val="22"/>
          <w:szCs w:val="22"/>
        </w:rPr>
        <w:t>une offre de</w:t>
      </w:r>
      <w:r w:rsidR="008A286F">
        <w:rPr>
          <w:i/>
          <w:color w:val="002060"/>
          <w:sz w:val="22"/>
          <w:szCs w:val="22"/>
        </w:rPr>
        <w:t xml:space="preserve"> services toujours plus intéressant</w:t>
      </w:r>
      <w:r w:rsidR="007434CA">
        <w:rPr>
          <w:i/>
          <w:color w:val="002060"/>
          <w:sz w:val="22"/>
          <w:szCs w:val="22"/>
        </w:rPr>
        <w:t>e et accessible</w:t>
      </w:r>
      <w:r w:rsidR="008A286F">
        <w:rPr>
          <w:i/>
          <w:color w:val="002060"/>
          <w:sz w:val="22"/>
          <w:szCs w:val="22"/>
        </w:rPr>
        <w:t> »</w:t>
      </w:r>
      <w:r w:rsidR="009D3C67" w:rsidRPr="009D3C67">
        <w:rPr>
          <w:i/>
          <w:color w:val="002060"/>
          <w:sz w:val="22"/>
          <w:szCs w:val="22"/>
        </w:rPr>
        <w:t>.</w:t>
      </w:r>
    </w:p>
    <w:p w14:paraId="62CB9A19" w14:textId="05D612AA" w:rsidR="009D3C67" w:rsidRPr="009D3C67" w:rsidRDefault="009D3C67" w:rsidP="009D3C67">
      <w:pPr>
        <w:rPr>
          <w:i/>
          <w:color w:val="002060"/>
          <w:sz w:val="22"/>
          <w:szCs w:val="22"/>
        </w:rPr>
      </w:pPr>
      <w:r w:rsidRPr="009D3C67">
        <w:rPr>
          <w:i/>
          <w:color w:val="002060"/>
          <w:sz w:val="22"/>
          <w:szCs w:val="22"/>
        </w:rPr>
        <w:t xml:space="preserve">« Nous sommes </w:t>
      </w:r>
      <w:r w:rsidR="007434CA">
        <w:rPr>
          <w:i/>
          <w:color w:val="002060"/>
          <w:sz w:val="22"/>
          <w:szCs w:val="22"/>
        </w:rPr>
        <w:t>ravis que</w:t>
      </w:r>
      <w:r w:rsidRPr="009D3C67">
        <w:rPr>
          <w:i/>
          <w:color w:val="002060"/>
          <w:sz w:val="22"/>
          <w:szCs w:val="22"/>
        </w:rPr>
        <w:t xml:space="preserve"> </w:t>
      </w:r>
      <w:r w:rsidR="00B461D8">
        <w:rPr>
          <w:i/>
          <w:color w:val="002060"/>
          <w:sz w:val="22"/>
          <w:szCs w:val="22"/>
        </w:rPr>
        <w:t>cet</w:t>
      </w:r>
      <w:r w:rsidRPr="009D3C67">
        <w:rPr>
          <w:i/>
          <w:color w:val="002060"/>
          <w:sz w:val="22"/>
          <w:szCs w:val="22"/>
        </w:rPr>
        <w:t xml:space="preserve"> investissement</w:t>
      </w:r>
      <w:r w:rsidR="007434CA">
        <w:rPr>
          <w:i/>
          <w:color w:val="002060"/>
          <w:sz w:val="22"/>
          <w:szCs w:val="22"/>
        </w:rPr>
        <w:t xml:space="preserve"> </w:t>
      </w:r>
      <w:r w:rsidR="00BD0F6F">
        <w:rPr>
          <w:i/>
          <w:color w:val="002060"/>
          <w:sz w:val="22"/>
          <w:szCs w:val="22"/>
        </w:rPr>
        <w:t xml:space="preserve">en </w:t>
      </w:r>
      <w:r w:rsidRPr="009D3C67">
        <w:rPr>
          <w:i/>
          <w:color w:val="002060"/>
          <w:sz w:val="22"/>
          <w:szCs w:val="22"/>
        </w:rPr>
        <w:t>processeurs</w:t>
      </w:r>
      <w:r w:rsidR="00BD0F6F">
        <w:rPr>
          <w:i/>
          <w:color w:val="002060"/>
          <w:sz w:val="22"/>
          <w:szCs w:val="22"/>
        </w:rPr>
        <w:t xml:space="preserve"> ultra-sécurisés</w:t>
      </w:r>
      <w:r w:rsidRPr="009D3C67">
        <w:rPr>
          <w:i/>
          <w:color w:val="002060"/>
          <w:sz w:val="22"/>
          <w:szCs w:val="22"/>
        </w:rPr>
        <w:t xml:space="preserve">, </w:t>
      </w:r>
      <w:r w:rsidR="00BD0F6F">
        <w:rPr>
          <w:i/>
          <w:color w:val="002060"/>
          <w:sz w:val="22"/>
          <w:szCs w:val="22"/>
        </w:rPr>
        <w:t>réalisé</w:t>
      </w:r>
      <w:r w:rsidR="007434CA">
        <w:rPr>
          <w:i/>
          <w:color w:val="002060"/>
          <w:sz w:val="22"/>
          <w:szCs w:val="22"/>
        </w:rPr>
        <w:t xml:space="preserve"> avec Thales, atteigne le niveau</w:t>
      </w:r>
      <w:r w:rsidRPr="009D3C67">
        <w:rPr>
          <w:i/>
          <w:color w:val="002060"/>
          <w:sz w:val="22"/>
          <w:szCs w:val="22"/>
        </w:rPr>
        <w:t xml:space="preserve"> </w:t>
      </w:r>
      <w:r w:rsidR="007434CA">
        <w:rPr>
          <w:i/>
          <w:color w:val="002060"/>
          <w:sz w:val="22"/>
          <w:szCs w:val="22"/>
        </w:rPr>
        <w:t xml:space="preserve">requis par la GSMA pour les applications </w:t>
      </w:r>
      <w:r w:rsidR="007434CA" w:rsidRPr="009D3C67">
        <w:rPr>
          <w:i/>
          <w:color w:val="002060"/>
          <w:sz w:val="22"/>
          <w:szCs w:val="22"/>
        </w:rPr>
        <w:t>de provisionnement à distance</w:t>
      </w:r>
      <w:r w:rsidRPr="009D3C67">
        <w:rPr>
          <w:i/>
          <w:color w:val="002060"/>
          <w:sz w:val="22"/>
          <w:szCs w:val="22"/>
        </w:rPr>
        <w:t xml:space="preserve"> de l'UICC</w:t>
      </w:r>
      <w:r w:rsidR="00BD0F6F">
        <w:rPr>
          <w:i/>
          <w:color w:val="002060"/>
          <w:sz w:val="22"/>
          <w:szCs w:val="22"/>
        </w:rPr>
        <w:t>. Nous pensons qu'un élément</w:t>
      </w:r>
      <w:r w:rsidR="00474951">
        <w:rPr>
          <w:i/>
          <w:color w:val="002060"/>
          <w:sz w:val="22"/>
          <w:szCs w:val="22"/>
        </w:rPr>
        <w:t xml:space="preserve"> sécurisé</w:t>
      </w:r>
      <w:r w:rsidRPr="009D3C67">
        <w:rPr>
          <w:i/>
          <w:color w:val="002060"/>
          <w:sz w:val="22"/>
          <w:szCs w:val="22"/>
        </w:rPr>
        <w:t xml:space="preserve"> intégré au processeur peut permettre d</w:t>
      </w:r>
      <w:r w:rsidR="00B461D8">
        <w:rPr>
          <w:i/>
          <w:color w:val="002060"/>
          <w:sz w:val="22"/>
          <w:szCs w:val="22"/>
        </w:rPr>
        <w:t xml:space="preserve">’innover </w:t>
      </w:r>
      <w:r w:rsidRPr="009D3C67">
        <w:rPr>
          <w:i/>
          <w:color w:val="002060"/>
          <w:sz w:val="22"/>
          <w:szCs w:val="22"/>
        </w:rPr>
        <w:t xml:space="preserve">sur de nombreux marchés et segments de produits », a </w:t>
      </w:r>
      <w:r w:rsidRPr="009D3C67">
        <w:rPr>
          <w:color w:val="002060"/>
          <w:sz w:val="22"/>
          <w:szCs w:val="22"/>
        </w:rPr>
        <w:t>déclaré</w:t>
      </w:r>
      <w:r w:rsidRPr="009D3C67">
        <w:rPr>
          <w:i/>
          <w:color w:val="002060"/>
          <w:sz w:val="22"/>
          <w:szCs w:val="22"/>
        </w:rPr>
        <w:t xml:space="preserve"> </w:t>
      </w:r>
      <w:r w:rsidRPr="009D3C67">
        <w:rPr>
          <w:b/>
          <w:color w:val="002060"/>
          <w:sz w:val="22"/>
          <w:szCs w:val="22"/>
        </w:rPr>
        <w:t>Ziad Asghar, vice-p</w:t>
      </w:r>
      <w:r w:rsidR="00474951">
        <w:rPr>
          <w:b/>
          <w:color w:val="002060"/>
          <w:sz w:val="22"/>
          <w:szCs w:val="22"/>
        </w:rPr>
        <w:t xml:space="preserve">résident général </w:t>
      </w:r>
      <w:r w:rsidRPr="009D3C67">
        <w:rPr>
          <w:b/>
          <w:color w:val="002060"/>
          <w:sz w:val="22"/>
          <w:szCs w:val="22"/>
        </w:rPr>
        <w:t>de la gestion des produits, Qualcomm Technologies, Inc.</w:t>
      </w:r>
    </w:p>
    <w:p w14:paraId="37E39650" w14:textId="2093A45C" w:rsidR="009D3C67" w:rsidRPr="009D3C67" w:rsidRDefault="009D3C67" w:rsidP="007434CA">
      <w:pPr>
        <w:rPr>
          <w:rFonts w:eastAsia="Times New Roman"/>
          <w:i/>
          <w:color w:val="002060"/>
          <w:sz w:val="22"/>
          <w:szCs w:val="22"/>
        </w:rPr>
      </w:pPr>
      <w:r w:rsidRPr="009D3C67">
        <w:rPr>
          <w:rFonts w:eastAsia="Times New Roman"/>
          <w:b/>
          <w:color w:val="002060"/>
          <w:sz w:val="22"/>
          <w:szCs w:val="22"/>
        </w:rPr>
        <w:t xml:space="preserve">Alex Sinclair, directeur de la technologie de la GSMA, ajoute </w:t>
      </w:r>
      <w:r w:rsidRPr="009D3C67">
        <w:rPr>
          <w:rFonts w:eastAsia="Times New Roman"/>
          <w:color w:val="002060"/>
          <w:sz w:val="22"/>
          <w:szCs w:val="22"/>
        </w:rPr>
        <w:t xml:space="preserve">: « </w:t>
      </w:r>
      <w:r w:rsidRPr="009D3C67">
        <w:rPr>
          <w:rFonts w:eastAsia="Times New Roman"/>
          <w:i/>
          <w:color w:val="002060"/>
          <w:sz w:val="22"/>
          <w:szCs w:val="22"/>
        </w:rPr>
        <w:t xml:space="preserve">La GSMA s'est engagée à promouvoir une culture </w:t>
      </w:r>
      <w:r w:rsidR="005A26F8">
        <w:rPr>
          <w:rFonts w:eastAsia="Times New Roman"/>
          <w:i/>
          <w:color w:val="002060"/>
          <w:sz w:val="22"/>
          <w:szCs w:val="22"/>
        </w:rPr>
        <w:t xml:space="preserve">où la sécurité est primordiale </w:t>
      </w:r>
      <w:r w:rsidRPr="009D3C67">
        <w:rPr>
          <w:rFonts w:eastAsia="Times New Roman"/>
          <w:i/>
          <w:color w:val="002060"/>
          <w:sz w:val="22"/>
          <w:szCs w:val="22"/>
        </w:rPr>
        <w:t xml:space="preserve">dans l'ensemble de l'écosystème mobile afin de garantir que tous puissent profiter des avantages de la connectivité mobile en toute sécurité. Le programme </w:t>
      </w:r>
      <w:r w:rsidR="00474951">
        <w:rPr>
          <w:rFonts w:eastAsia="Times New Roman"/>
          <w:i/>
          <w:color w:val="002060"/>
          <w:sz w:val="22"/>
          <w:szCs w:val="22"/>
        </w:rPr>
        <w:t>‘</w:t>
      </w:r>
      <w:r w:rsidR="00474951" w:rsidRPr="009D3C67">
        <w:rPr>
          <w:rFonts w:eastAsia="Times New Roman"/>
          <w:i/>
          <w:color w:val="002060"/>
          <w:sz w:val="22"/>
          <w:szCs w:val="22"/>
        </w:rPr>
        <w:t>eUICC Security Assurance</w:t>
      </w:r>
      <w:r w:rsidR="00474951">
        <w:rPr>
          <w:rFonts w:eastAsia="Times New Roman"/>
          <w:i/>
          <w:color w:val="002060"/>
          <w:sz w:val="22"/>
          <w:szCs w:val="22"/>
        </w:rPr>
        <w:t>’ de la</w:t>
      </w:r>
      <w:r w:rsidR="00474951" w:rsidRPr="009D3C67">
        <w:rPr>
          <w:rFonts w:eastAsia="Times New Roman"/>
          <w:i/>
          <w:color w:val="002060"/>
          <w:sz w:val="22"/>
          <w:szCs w:val="22"/>
        </w:rPr>
        <w:t xml:space="preserve"> </w:t>
      </w:r>
      <w:r w:rsidR="00474951">
        <w:rPr>
          <w:rFonts w:eastAsia="Times New Roman"/>
          <w:i/>
          <w:color w:val="002060"/>
          <w:sz w:val="22"/>
          <w:szCs w:val="22"/>
        </w:rPr>
        <w:t>GSMA</w:t>
      </w:r>
      <w:r w:rsidRPr="009D3C67">
        <w:rPr>
          <w:rFonts w:eastAsia="Times New Roman"/>
          <w:i/>
          <w:color w:val="002060"/>
          <w:sz w:val="22"/>
          <w:szCs w:val="22"/>
        </w:rPr>
        <w:t xml:space="preserve"> garantit que les produits eSIM intégrés ou </w:t>
      </w:r>
      <w:r w:rsidR="00496DD2">
        <w:rPr>
          <w:rFonts w:eastAsia="Times New Roman"/>
          <w:i/>
          <w:color w:val="002060"/>
          <w:sz w:val="22"/>
          <w:szCs w:val="22"/>
        </w:rPr>
        <w:t xml:space="preserve">non, </w:t>
      </w:r>
      <w:r w:rsidRPr="009D3C67">
        <w:rPr>
          <w:rFonts w:eastAsia="Times New Roman"/>
          <w:i/>
          <w:color w:val="002060"/>
          <w:sz w:val="22"/>
          <w:szCs w:val="22"/>
        </w:rPr>
        <w:t xml:space="preserve">ont le niveau de résilience de sécurité le plus élevé possible. De plus, nous sommes ravis que nos processus permettent une mise sur le marché plus rapide pour les fabricants et permettent à de nouveaux types de produits comme la carte SIM intégrée d'émerger. L'iSIM </w:t>
      </w:r>
      <w:r w:rsidR="00081398">
        <w:rPr>
          <w:rFonts w:eastAsia="Times New Roman"/>
          <w:i/>
          <w:color w:val="002060"/>
          <w:sz w:val="22"/>
          <w:szCs w:val="22"/>
        </w:rPr>
        <w:t xml:space="preserve">permet </w:t>
      </w:r>
      <w:r w:rsidR="001055B8">
        <w:rPr>
          <w:rFonts w:eastAsia="Times New Roman"/>
          <w:i/>
          <w:color w:val="002060"/>
          <w:sz w:val="22"/>
          <w:szCs w:val="22"/>
        </w:rPr>
        <w:t xml:space="preserve">soutient le déploidement d’objets connectés </w:t>
      </w:r>
      <w:r w:rsidRPr="009D3C67">
        <w:rPr>
          <w:rFonts w:eastAsia="Times New Roman"/>
          <w:i/>
          <w:color w:val="002060"/>
          <w:sz w:val="22"/>
          <w:szCs w:val="22"/>
        </w:rPr>
        <w:t>et satisfait un marché plus large et plus diversifié</w:t>
      </w:r>
      <w:r w:rsidR="00857EEB">
        <w:rPr>
          <w:rFonts w:eastAsia="Times New Roman"/>
          <w:i/>
          <w:color w:val="002060"/>
          <w:sz w:val="22"/>
          <w:szCs w:val="22"/>
        </w:rPr>
        <w:t> »</w:t>
      </w:r>
      <w:r w:rsidRPr="009D3C67">
        <w:rPr>
          <w:rFonts w:eastAsia="Times New Roman"/>
          <w:i/>
          <w:color w:val="002060"/>
          <w:sz w:val="22"/>
          <w:szCs w:val="22"/>
        </w:rPr>
        <w:t>.</w:t>
      </w:r>
    </w:p>
    <w:p w14:paraId="310A3DC0" w14:textId="77777777" w:rsidR="009D3C67" w:rsidRPr="009D3C67" w:rsidRDefault="009D3C67" w:rsidP="009D3C67">
      <w:pPr>
        <w:spacing w:line="240" w:lineRule="auto"/>
        <w:rPr>
          <w:rFonts w:eastAsia="Times New Roman"/>
          <w:sz w:val="22"/>
          <w:szCs w:val="22"/>
        </w:rPr>
      </w:pPr>
    </w:p>
    <w:p w14:paraId="550D2BE0" w14:textId="1255EA5F" w:rsidR="00515271" w:rsidRPr="00430D5F" w:rsidRDefault="009D3C67" w:rsidP="00430D5F">
      <w:pPr>
        <w:jc w:val="left"/>
        <w:rPr>
          <w:rStyle w:val="normaltextrun"/>
          <w:color w:val="21265D"/>
          <w:sz w:val="17"/>
          <w:szCs w:val="18"/>
          <w:u w:val="single" w:color="21265D"/>
        </w:rPr>
      </w:pPr>
      <w:r w:rsidRPr="00430D5F">
        <w:rPr>
          <w:sz w:val="22"/>
        </w:rPr>
        <w:t xml:space="preserve">En savoir plus sur </w:t>
      </w:r>
      <w:hyperlink r:id="rId10" w:history="1">
        <w:r w:rsidRPr="00430D5F">
          <w:rPr>
            <w:rStyle w:val="Lienhypertexte"/>
            <w:sz w:val="22"/>
            <w:szCs w:val="24"/>
          </w:rPr>
          <w:t xml:space="preserve">l'iSIM </w:t>
        </w:r>
      </w:hyperlink>
      <w:r w:rsidR="00430D5F">
        <w:rPr>
          <w:sz w:val="22"/>
        </w:rPr>
        <w:t>.</w:t>
      </w:r>
    </w:p>
    <w:p w14:paraId="583BEC37" w14:textId="77777777" w:rsidR="000C1379" w:rsidRDefault="000C1379">
      <w:pPr>
        <w:spacing w:before="0"/>
        <w:ind w:right="0"/>
        <w:rPr>
          <w:b/>
          <w:color w:val="002060"/>
          <w:sz w:val="21"/>
          <w:szCs w:val="21"/>
        </w:rPr>
      </w:pPr>
    </w:p>
    <w:p w14:paraId="179878F2" w14:textId="77777777" w:rsidR="00C63C8C" w:rsidRPr="00ED383A" w:rsidRDefault="00C63C8C">
      <w:pPr>
        <w:spacing w:before="0"/>
        <w:ind w:right="0"/>
        <w:rPr>
          <w:sz w:val="12"/>
          <w:szCs w:val="12"/>
        </w:rPr>
      </w:pPr>
    </w:p>
    <w:tbl>
      <w:tblPr>
        <w:tblStyle w:val="a"/>
        <w:tblW w:w="9017" w:type="dxa"/>
        <w:tblBorders>
          <w:top w:val="single" w:sz="4" w:space="0" w:color="E4E8EA"/>
          <w:left w:val="single" w:sz="4" w:space="0" w:color="E4E8EA"/>
          <w:bottom w:val="single" w:sz="4" w:space="0" w:color="E4E8EA"/>
          <w:right w:val="single" w:sz="4" w:space="0" w:color="E4E8EA"/>
          <w:insideH w:val="single" w:sz="4" w:space="0" w:color="E4E8EA"/>
          <w:insideV w:val="single" w:sz="4" w:space="0" w:color="E4E8EA"/>
        </w:tblBorders>
        <w:tblLayout w:type="fixed"/>
        <w:tblLook w:val="0400" w:firstRow="0" w:lastRow="0" w:firstColumn="0" w:lastColumn="0" w:noHBand="0" w:noVBand="1"/>
      </w:tblPr>
      <w:tblGrid>
        <w:gridCol w:w="9017"/>
      </w:tblGrid>
      <w:tr w:rsidR="00C63C8C" w:rsidRPr="00ED383A" w14:paraId="0318325D" w14:textId="77777777">
        <w:tc>
          <w:tcPr>
            <w:tcW w:w="9017" w:type="dxa"/>
            <w:shd w:val="clear" w:color="auto" w:fill="E4E8EA"/>
          </w:tcPr>
          <w:p w14:paraId="4F64AAAA" w14:textId="77777777" w:rsidR="00C63C8C" w:rsidRPr="00ED383A" w:rsidRDefault="007672A4">
            <w:pPr>
              <w:pBdr>
                <w:top w:val="nil"/>
                <w:left w:val="nil"/>
                <w:bottom w:val="nil"/>
                <w:right w:val="nil"/>
                <w:between w:val="nil"/>
              </w:pBdr>
              <w:spacing w:before="240" w:after="120"/>
              <w:ind w:left="397" w:right="0" w:hanging="284"/>
              <w:rPr>
                <w:rFonts w:eastAsia="Arial" w:cs="Arial"/>
                <w:b/>
                <w:color w:val="212660"/>
                <w:szCs w:val="24"/>
              </w:rPr>
            </w:pPr>
            <w:r w:rsidRPr="00ED383A">
              <w:rPr>
                <w:rFonts w:eastAsia="Arial" w:cs="Arial"/>
                <w:b/>
                <w:color w:val="212660"/>
                <w:szCs w:val="24"/>
              </w:rPr>
              <w:t>À propos de Thalès</w:t>
            </w:r>
          </w:p>
          <w:p w14:paraId="473197FB" w14:textId="3BFCCBC4" w:rsidR="00824B61" w:rsidRPr="00824B61" w:rsidRDefault="00824B61" w:rsidP="00824B61">
            <w:pPr>
              <w:rPr>
                <w:rFonts w:ascii="Arial" w:hAnsi="Arial"/>
              </w:rPr>
            </w:pPr>
            <w:r w:rsidRPr="00824B61">
              <w:rPr>
                <w:rFonts w:ascii="Arial" w:hAnsi="Arial"/>
              </w:rPr>
              <w:t xml:space="preserve">Thales (Euronext Paris: HO) est un leader mondial des hautes technologies qui investit dans les innovations du numérique et de la « deep tech » – connectivité, big data, intelligence artificielle, cybersécurité et quantique – pour construire un avenir de confiance, essentiel au développement de nos sociétés. Le Groupe propose des solutions, services et produits qui aident ses clients – entreprises, organisations, Etats - dans les domaines de la défense, de l'aéronautique, de l’espace, du transport et de l’identité et sécurité numériques, à remplir leurs missions critiques en plaçant </w:t>
            </w:r>
            <w:r>
              <w:rPr>
                <w:rFonts w:ascii="Arial" w:hAnsi="Arial"/>
              </w:rPr>
              <w:t>l’humain au cœur des décisions.</w:t>
            </w:r>
          </w:p>
          <w:p w14:paraId="54A04CC7" w14:textId="77777777" w:rsidR="00824B61" w:rsidRPr="00824B61" w:rsidRDefault="00824B61" w:rsidP="00824B61">
            <w:pPr>
              <w:rPr>
                <w:rFonts w:ascii="Arial" w:hAnsi="Arial"/>
              </w:rPr>
            </w:pPr>
            <w:r w:rsidRPr="00824B61">
              <w:rPr>
                <w:rFonts w:ascii="Arial" w:hAnsi="Arial"/>
              </w:rPr>
              <w:t>Thales compte 81 000 collaborateurs dans 68 pays. En 2021, le Groupe a réalisé un chiffre d'affaires de 16,2 milliards d'euros.</w:t>
            </w:r>
          </w:p>
          <w:p w14:paraId="24AE4AE8" w14:textId="77777777" w:rsidR="00824B61" w:rsidRPr="00824B61" w:rsidRDefault="00824B61" w:rsidP="00824B61">
            <w:pPr>
              <w:rPr>
                <w:rFonts w:ascii="Arial" w:hAnsi="Arial"/>
              </w:rPr>
            </w:pPr>
          </w:p>
          <w:p w14:paraId="5A3D49AB" w14:textId="00C5744D" w:rsidR="00F72EE2" w:rsidRPr="00AA0169" w:rsidRDefault="00F72EE2" w:rsidP="00824B61">
            <w:pPr>
              <w:pBdr>
                <w:top w:val="nil"/>
                <w:left w:val="nil"/>
                <w:bottom w:val="nil"/>
                <w:right w:val="nil"/>
                <w:between w:val="nil"/>
              </w:pBdr>
              <w:spacing w:before="240" w:after="120"/>
              <w:ind w:left="397" w:hanging="284"/>
              <w:rPr>
                <w:rFonts w:eastAsia="Arial" w:cs="Arial"/>
                <w:b/>
                <w:color w:val="212660"/>
                <w:szCs w:val="24"/>
                <w:lang w:val="fr-FR"/>
              </w:rPr>
            </w:pPr>
            <w:r w:rsidRPr="00ED383A">
              <w:rPr>
                <w:rFonts w:eastAsia="Arial" w:cs="Arial"/>
                <w:b/>
                <w:color w:val="212660"/>
                <w:szCs w:val="24"/>
              </w:rPr>
              <w:t xml:space="preserve">À propos de </w:t>
            </w:r>
            <w:r w:rsidRPr="00AA0169">
              <w:rPr>
                <w:rFonts w:eastAsia="Arial" w:cs="Arial"/>
                <w:b/>
                <w:bCs/>
                <w:color w:val="212660"/>
                <w:szCs w:val="24"/>
                <w:lang w:val="fr-FR"/>
              </w:rPr>
              <w:t>Qualcomm</w:t>
            </w:r>
            <w:r w:rsidRPr="00AA0169">
              <w:rPr>
                <w:rFonts w:eastAsia="Arial" w:cs="Arial"/>
                <w:b/>
                <w:color w:val="212660"/>
                <w:szCs w:val="24"/>
                <w:lang w:val="fr-FR"/>
              </w:rPr>
              <w:t> </w:t>
            </w:r>
          </w:p>
          <w:p w14:paraId="7DB45570" w14:textId="678648E6" w:rsidR="00515271" w:rsidRPr="00AA0169" w:rsidRDefault="00515271" w:rsidP="00515271">
            <w:pPr>
              <w:pStyle w:val="paragraph"/>
              <w:spacing w:before="0" w:beforeAutospacing="0" w:after="0" w:afterAutospacing="0"/>
              <w:jc w:val="both"/>
              <w:textAlignment w:val="baseline"/>
              <w:rPr>
                <w:rFonts w:ascii="Arial" w:eastAsia="Calibri" w:hAnsi="Arial"/>
                <w:color w:val="000000" w:themeColor="text1"/>
                <w:spacing w:val="-4"/>
                <w:lang w:val="fr-FR"/>
              </w:rPr>
            </w:pPr>
            <w:r w:rsidRPr="00AA0169">
              <w:rPr>
                <w:rFonts w:ascii="Arial" w:eastAsia="Calibri" w:hAnsi="Arial"/>
                <w:color w:val="000000" w:themeColor="text1"/>
                <w:spacing w:val="-4"/>
                <w:lang w:val="fr-FR"/>
              </w:rPr>
              <w:t xml:space="preserve">Qualcomm permet un monde où tout le monde peut être connecté intelligemment. Notre feuille de route technologique unique nous permet d'adapter efficacement les technologies qui ont lancé la révolution mobile - y compris la connectivité avancée, le calcul haute performance et basse consommation, </w:t>
            </w:r>
            <w:r w:rsidRPr="00AA0169">
              <w:rPr>
                <w:rFonts w:ascii="Arial" w:eastAsia="Calibri" w:hAnsi="Arial"/>
                <w:color w:val="000000" w:themeColor="text1"/>
                <w:spacing w:val="-4"/>
                <w:lang w:val="fr-FR"/>
              </w:rPr>
              <w:lastRenderedPageBreak/>
              <w:t>l'intelligence sur l'appareil</w:t>
            </w:r>
            <w:r w:rsidR="007A5AFE">
              <w:rPr>
                <w:rFonts w:ascii="Arial" w:eastAsia="Calibri" w:hAnsi="Arial"/>
                <w:color w:val="000000" w:themeColor="text1"/>
                <w:spacing w:val="-4"/>
                <w:lang w:val="fr-FR"/>
              </w:rPr>
              <w:t>,</w:t>
            </w:r>
            <w:r w:rsidRPr="00AA0169">
              <w:rPr>
                <w:rFonts w:ascii="Arial" w:eastAsia="Calibri" w:hAnsi="Arial"/>
                <w:color w:val="000000" w:themeColor="text1"/>
                <w:spacing w:val="-4"/>
                <w:lang w:val="fr-FR"/>
              </w:rPr>
              <w:t xml:space="preserve"> et plus encore</w:t>
            </w:r>
            <w:r w:rsidR="007A5AFE">
              <w:rPr>
                <w:rFonts w:ascii="Arial" w:eastAsia="Calibri" w:hAnsi="Arial"/>
                <w:color w:val="000000" w:themeColor="text1"/>
                <w:spacing w:val="-4"/>
                <w:lang w:val="fr-FR"/>
              </w:rPr>
              <w:t xml:space="preserve"> - à la prochaine génération d'</w:t>
            </w:r>
            <w:r w:rsidRPr="00AA0169">
              <w:rPr>
                <w:rFonts w:ascii="Arial" w:eastAsia="Calibri" w:hAnsi="Arial"/>
                <w:color w:val="000000" w:themeColor="text1"/>
                <w:spacing w:val="-4"/>
                <w:lang w:val="fr-FR"/>
              </w:rPr>
              <w:t>appareils intelligents connectés dans tous les secteurs. Les innovations de Qualcomm et de notre famille de plates-formes Snapdragon contribueront à permettre la convergence à la périphérie du cloud, à transformer les industries, à accélérer l'économie numérique et à révolutionner notre expérience du monde, pour le plus grand bien.</w:t>
            </w:r>
          </w:p>
          <w:p w14:paraId="0A3EA0AD" w14:textId="77777777" w:rsidR="00515271" w:rsidRPr="00AA0169" w:rsidRDefault="00515271" w:rsidP="00515271">
            <w:pPr>
              <w:pStyle w:val="paragraph"/>
              <w:spacing w:before="0" w:beforeAutospacing="0" w:after="0" w:afterAutospacing="0"/>
              <w:jc w:val="both"/>
              <w:textAlignment w:val="baseline"/>
              <w:rPr>
                <w:rFonts w:ascii="Arial" w:eastAsia="Calibri" w:hAnsi="Arial"/>
                <w:color w:val="000000" w:themeColor="text1"/>
                <w:spacing w:val="-4"/>
                <w:lang w:val="fr-FR"/>
              </w:rPr>
            </w:pPr>
            <w:r w:rsidRPr="00AA0169">
              <w:rPr>
                <w:rFonts w:ascii="Arial" w:eastAsia="Calibri" w:hAnsi="Arial"/>
                <w:color w:val="000000" w:themeColor="text1"/>
                <w:spacing w:val="-4"/>
                <w:lang w:val="fr-FR"/>
              </w:rPr>
              <w:t> </w:t>
            </w:r>
          </w:p>
          <w:p w14:paraId="5DBC6456" w14:textId="542F22A1" w:rsidR="00515271" w:rsidRPr="00AA0169" w:rsidRDefault="00515271" w:rsidP="005843F6">
            <w:pPr>
              <w:pStyle w:val="paragraph"/>
              <w:spacing w:before="0" w:beforeAutospacing="0" w:after="0" w:afterAutospacing="0"/>
              <w:jc w:val="both"/>
              <w:textAlignment w:val="baseline"/>
              <w:rPr>
                <w:rFonts w:ascii="Arial" w:eastAsia="Calibri" w:hAnsi="Arial"/>
                <w:color w:val="000000" w:themeColor="text1"/>
                <w:spacing w:val="-4"/>
                <w:lang w:val="fr-FR"/>
              </w:rPr>
            </w:pPr>
            <w:r w:rsidRPr="00AA0169">
              <w:rPr>
                <w:rFonts w:ascii="Arial" w:eastAsia="Calibri" w:hAnsi="Arial"/>
                <w:color w:val="000000" w:themeColor="text1"/>
                <w:spacing w:val="-4"/>
                <w:lang w:val="fr-FR"/>
              </w:rPr>
              <w:t>Qualcomm Incorporated comprend notre activité de licences, QTL, et la grande majorité de notre portefeuille de brevets. Qualcomm Technologies, Inc., une filiale de Qualcomm Incorporated, exploite, avec ses filiales, la quasi-totalité de nos fonctions d'ingénierie, de recherche et de développement, et la quasi-totalité de nos activités de produits et services, y compris notre activité de semi-conducteurs QCT. Les produits de marque Snapdragon et Qualcomm sont des produits de Qualcomm Technologies, Inc. et/ou de ses filiales. Les technologies brevetées de Qualcomm sont concédées sous licence par Qualcomm Incorporated.</w:t>
            </w:r>
          </w:p>
          <w:p w14:paraId="1F62241E" w14:textId="77777777" w:rsidR="00515271" w:rsidRPr="00515271" w:rsidRDefault="00515271" w:rsidP="00515271">
            <w:pPr>
              <w:rPr>
                <w:rFonts w:ascii="Arial" w:hAnsi="Arial"/>
                <w:i/>
              </w:rPr>
            </w:pPr>
            <w:r w:rsidRPr="00515271">
              <w:rPr>
                <w:rFonts w:ascii="Arial" w:hAnsi="Arial"/>
                <w:i/>
              </w:rPr>
              <w:t>Snapdragon est un produit de Qualcomm Technologies, Inc. et/ou de ses filiales. Snapdragon est une marque ou une marque déposée de Qualcomm Incorporated.</w:t>
            </w:r>
          </w:p>
          <w:p w14:paraId="25608698" w14:textId="66768C83" w:rsidR="00C63C8C" w:rsidRPr="00ED383A" w:rsidRDefault="00C63C8C">
            <w:pPr>
              <w:pBdr>
                <w:top w:val="nil"/>
                <w:left w:val="nil"/>
                <w:bottom w:val="nil"/>
                <w:right w:val="nil"/>
                <w:between w:val="nil"/>
              </w:pBdr>
              <w:spacing w:before="0" w:after="120" w:line="260" w:lineRule="auto"/>
              <w:ind w:right="0"/>
              <w:rPr>
                <w:rFonts w:cs="Calibri"/>
                <w:color w:val="212660"/>
                <w:sz w:val="22"/>
                <w:szCs w:val="22"/>
              </w:rPr>
            </w:pPr>
          </w:p>
        </w:tc>
      </w:tr>
    </w:tbl>
    <w:p w14:paraId="145B3632" w14:textId="5DE53714" w:rsidR="00430D5F" w:rsidRDefault="00430D5F">
      <w:pPr>
        <w:ind w:right="0"/>
        <w:rPr>
          <w:smallCaps/>
          <w:color w:val="00B0F0"/>
          <w:sz w:val="28"/>
          <w:szCs w:val="28"/>
        </w:rPr>
      </w:pPr>
    </w:p>
    <w:p w14:paraId="02214689" w14:textId="47FEC869" w:rsidR="00C63C8C" w:rsidRPr="00ED383A" w:rsidRDefault="007672A4">
      <w:pPr>
        <w:ind w:right="0"/>
        <w:rPr>
          <w:b/>
          <w:color w:val="21265D"/>
        </w:rPr>
      </w:pPr>
      <w:r w:rsidRPr="00ED383A">
        <w:rPr>
          <w:b/>
          <w:smallCaps/>
          <w:color w:val="21265D"/>
        </w:rPr>
        <w:t>CONTACT PRESSE</w:t>
      </w:r>
      <w:r w:rsidRPr="00ED383A">
        <w:rPr>
          <w:noProof/>
          <w:lang w:val="fr-FR" w:eastAsia="fr-FR"/>
        </w:rPr>
        <mc:AlternateContent>
          <mc:Choice Requires="wps">
            <w:drawing>
              <wp:anchor distT="0" distB="0" distL="114300" distR="114300" simplePos="0" relativeHeight="251659264" behindDoc="0" locked="0" layoutInCell="1" hidden="0" allowOverlap="1" wp14:anchorId="1FABD8F5" wp14:editId="1EAEE747">
                <wp:simplePos x="0" y="0"/>
                <wp:positionH relativeFrom="column">
                  <wp:posOffset>3517900</wp:posOffset>
                </wp:positionH>
                <wp:positionV relativeFrom="paragraph">
                  <wp:posOffset>12700</wp:posOffset>
                </wp:positionV>
                <wp:extent cx="2324734" cy="1197609"/>
                <wp:effectExtent l="0" t="0" r="0" b="0"/>
                <wp:wrapNone/>
                <wp:docPr id="309" name="Rectangle 309"/>
                <wp:cNvGraphicFramePr/>
                <a:graphic xmlns:a="http://schemas.openxmlformats.org/drawingml/2006/main">
                  <a:graphicData uri="http://schemas.microsoft.com/office/word/2010/wordprocessingShape">
                    <wps:wsp>
                      <wps:cNvSpPr/>
                      <wps:spPr>
                        <a:xfrm>
                          <a:off x="4188396" y="3185958"/>
                          <a:ext cx="2315209" cy="1188084"/>
                        </a:xfrm>
                        <a:prstGeom prst="rect">
                          <a:avLst/>
                        </a:prstGeom>
                        <a:solidFill>
                          <a:srgbClr val="FFFFFF"/>
                        </a:solidFill>
                        <a:ln>
                          <a:noFill/>
                        </a:ln>
                      </wps:spPr>
                      <wps:txbx>
                        <w:txbxContent>
                          <w:p w14:paraId="38D61AA0" w14:textId="77777777" w:rsidR="00C63C8C" w:rsidRPr="00AA0169" w:rsidRDefault="007672A4">
                            <w:pPr>
                              <w:spacing w:before="0" w:after="120" w:line="275" w:lineRule="auto"/>
                              <w:ind w:left="397" w:right="39" w:firstLine="113"/>
                              <w:jc w:val="right"/>
                              <w:textDirection w:val="btLr"/>
                              <w:rPr>
                                <w:lang w:val="en-US"/>
                              </w:rPr>
                            </w:pPr>
                            <w:r w:rsidRPr="00AA0169">
                              <w:rPr>
                                <w:rFonts w:eastAsia="Arial" w:cs="Arial"/>
                                <w:b/>
                                <w:smallCaps/>
                                <w:color w:val="21265D"/>
                                <w:lang w:val="en-US"/>
                              </w:rPr>
                              <w:t>PLEASE VISIT</w:t>
                            </w:r>
                          </w:p>
                          <w:p w14:paraId="08C840DF" w14:textId="77777777" w:rsidR="00C63C8C" w:rsidRPr="00AA0169" w:rsidRDefault="007672A4">
                            <w:pPr>
                              <w:spacing w:before="0" w:line="275" w:lineRule="auto"/>
                              <w:ind w:right="37"/>
                              <w:jc w:val="right"/>
                              <w:textDirection w:val="btLr"/>
                              <w:rPr>
                                <w:lang w:val="en-US"/>
                              </w:rPr>
                            </w:pPr>
                            <w:r w:rsidRPr="00AA0169">
                              <w:rPr>
                                <w:rFonts w:eastAsia="Arial" w:cs="Arial"/>
                                <w:color w:val="000000"/>
                                <w:sz w:val="20"/>
                                <w:lang w:val="en-US"/>
                              </w:rPr>
                              <w:t xml:space="preserve">  </w:t>
                            </w:r>
                            <w:r w:rsidRPr="00AA0169">
                              <w:rPr>
                                <w:rFonts w:eastAsia="Arial" w:cs="Arial"/>
                                <w:color w:val="21265D"/>
                                <w:sz w:val="20"/>
                                <w:u w:val="single"/>
                                <w:lang w:val="en-US"/>
                              </w:rPr>
                              <w:t>Thales Group</w:t>
                            </w:r>
                          </w:p>
                          <w:p w14:paraId="570F43A3" w14:textId="0CA43F1C" w:rsidR="00C63C8C" w:rsidRPr="00AA0169" w:rsidRDefault="007672A4" w:rsidP="00430D5F">
                            <w:pPr>
                              <w:spacing w:before="0" w:line="275" w:lineRule="auto"/>
                              <w:ind w:right="39"/>
                              <w:jc w:val="right"/>
                              <w:textDirection w:val="btLr"/>
                              <w:rPr>
                                <w:lang w:val="en-US"/>
                              </w:rPr>
                            </w:pPr>
                            <w:r w:rsidRPr="00AA0169">
                              <w:rPr>
                                <w:rFonts w:eastAsia="Arial" w:cs="Arial"/>
                                <w:color w:val="21265D"/>
                                <w:sz w:val="20"/>
                                <w:u w:val="single"/>
                                <w:lang w:val="en-US"/>
                              </w:rPr>
                              <w:t>Digital Identity &amp; Security</w:t>
                            </w:r>
                          </w:p>
                        </w:txbxContent>
                      </wps:txbx>
                      <wps:bodyPr spcFirstLastPara="1" wrap="square" lIns="91425" tIns="45700" rIns="91425" bIns="45700" anchor="t" anchorCtr="0">
                        <a:noAutofit/>
                      </wps:bodyPr>
                    </wps:wsp>
                  </a:graphicData>
                </a:graphic>
              </wp:anchor>
            </w:drawing>
          </mc:Choice>
          <mc:Fallback>
            <w:pict>
              <v:rect w14:anchorId="1FABD8F5" id="Rectangle 309" o:spid="_x0000_s1026" style="position:absolute;left:0;text-align:left;margin-left:277pt;margin-top:1pt;width:183.05pt;height:94.3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" stroked="f">
                <v:textbox inset="2.53958mm,1.2694mm,2.53958mm,1.2694mm">
                  <w:txbxContent>
                    <w:p w14:paraId="38D61AA0" w14:textId="77777777" w:rsidR="00C63C8C" w:rsidRPr="00AA0169" w:rsidRDefault="007672A4">
                      <w:pPr>
                        <w:spacing w:before="0" w:after="120" w:line="275" w:lineRule="auto"/>
                        <w:ind w:left="397" w:right="39" w:firstLine="113"/>
                        <w:jc w:val="right"/>
                        <w:textDirection w:val="btLr"/>
                        <w:rPr>
                          <w:lang w:val="en-US"/>
                        </w:rPr>
                      </w:pPr>
                      <w:r w:rsidRPr="00AA0169">
                        <w:rPr>
                          <w:rFonts w:eastAsia="Arial" w:cs="Arial"/>
                          <w:b/>
                          <w:smallCaps/>
                          <w:color w:val="21265D"/>
                          <w:lang w:val="en-US"/>
                        </w:rPr>
                        <w:t>PLEASE VISIT</w:t>
                      </w:r>
                    </w:p>
                    <w:p w14:paraId="08C840DF" w14:textId="77777777" w:rsidR="00C63C8C" w:rsidRPr="00AA0169" w:rsidRDefault="007672A4">
                      <w:pPr>
                        <w:spacing w:before="0" w:line="275" w:lineRule="auto"/>
                        <w:ind w:right="37"/>
                        <w:jc w:val="right"/>
                        <w:textDirection w:val="btLr"/>
                        <w:rPr>
                          <w:lang w:val="en-US"/>
                        </w:rPr>
                      </w:pPr>
                      <w:r w:rsidRPr="00AA0169">
                        <w:rPr>
                          <w:rFonts w:eastAsia="Arial" w:cs="Arial"/>
                          <w:color w:val="000000"/>
                          <w:sz w:val="20"/>
                          <w:lang w:val="en-US"/>
                        </w:rPr>
                        <w:t xml:space="preserve">  </w:t>
                      </w:r>
                      <w:r w:rsidRPr="00AA0169">
                        <w:rPr>
                          <w:rFonts w:eastAsia="Arial" w:cs="Arial"/>
                          <w:color w:val="21265D"/>
                          <w:sz w:val="20"/>
                          <w:u w:val="single"/>
                          <w:lang w:val="en-US"/>
                        </w:rPr>
                        <w:t>Thales Group</w:t>
                      </w:r>
                    </w:p>
                    <w:p w14:paraId="570F43A3" w14:textId="0CA43F1C" w:rsidR="00C63C8C" w:rsidRPr="00AA0169" w:rsidRDefault="007672A4" w:rsidP="00430D5F">
                      <w:pPr>
                        <w:spacing w:before="0" w:line="275" w:lineRule="auto"/>
                        <w:ind w:right="39"/>
                        <w:jc w:val="right"/>
                        <w:textDirection w:val="btLr"/>
                        <w:rPr>
                          <w:lang w:val="en-US"/>
                        </w:rPr>
                      </w:pPr>
                      <w:r w:rsidRPr="00AA0169">
                        <w:rPr>
                          <w:rFonts w:eastAsia="Arial" w:cs="Arial"/>
                          <w:color w:val="21265D"/>
                          <w:sz w:val="20"/>
                          <w:u w:val="single"/>
                          <w:lang w:val="en-US"/>
                        </w:rPr>
                        <w:t>Digital Identity &amp; Security</w:t>
                      </w:r>
                    </w:p>
                  </w:txbxContent>
                </v:textbox>
              </v:rect>
            </w:pict>
          </mc:Fallback>
        </mc:AlternateContent>
      </w:r>
    </w:p>
    <w:p w14:paraId="519B983C" w14:textId="77777777" w:rsidR="00C63C8C" w:rsidRPr="00ED383A" w:rsidRDefault="00C63C8C">
      <w:pPr>
        <w:spacing w:before="0"/>
        <w:ind w:right="0"/>
        <w:rPr>
          <w:b/>
          <w:color w:val="333366"/>
          <w:sz w:val="10"/>
          <w:szCs w:val="10"/>
        </w:rPr>
      </w:pPr>
    </w:p>
    <w:p w14:paraId="592C24EB" w14:textId="77777777" w:rsidR="00C63C8C" w:rsidRPr="00ED383A" w:rsidRDefault="007672A4">
      <w:pPr>
        <w:spacing w:before="0"/>
        <w:ind w:right="0"/>
        <w:rPr>
          <w:b/>
          <w:color w:val="333366"/>
          <w:sz w:val="20"/>
          <w:szCs w:val="20"/>
        </w:rPr>
      </w:pPr>
      <w:r w:rsidRPr="00ED383A">
        <w:rPr>
          <w:b/>
          <w:color w:val="333366"/>
          <w:sz w:val="20"/>
          <w:szCs w:val="20"/>
        </w:rPr>
        <w:t>Thales, Relations Presse</w:t>
      </w:r>
    </w:p>
    <w:p w14:paraId="0D91242A" w14:textId="77777777" w:rsidR="00C63C8C" w:rsidRPr="00ED383A" w:rsidRDefault="007672A4">
      <w:pPr>
        <w:spacing w:before="0"/>
        <w:ind w:right="0"/>
        <w:rPr>
          <w:b/>
          <w:color w:val="333366"/>
          <w:sz w:val="20"/>
          <w:szCs w:val="20"/>
        </w:rPr>
      </w:pPr>
      <w:r w:rsidRPr="00ED383A">
        <w:rPr>
          <w:b/>
          <w:color w:val="333366"/>
          <w:sz w:val="20"/>
          <w:szCs w:val="20"/>
        </w:rPr>
        <w:t>Identité et sécurité numériques</w:t>
      </w:r>
    </w:p>
    <w:p w14:paraId="14251C1A" w14:textId="77777777" w:rsidR="00C63C8C" w:rsidRPr="00ED383A" w:rsidRDefault="007672A4">
      <w:pPr>
        <w:spacing w:before="0"/>
        <w:ind w:right="0"/>
        <w:rPr>
          <w:color w:val="333366"/>
          <w:sz w:val="20"/>
          <w:szCs w:val="20"/>
        </w:rPr>
      </w:pPr>
      <w:r w:rsidRPr="00ED383A">
        <w:rPr>
          <w:color w:val="333366"/>
          <w:sz w:val="20"/>
          <w:szCs w:val="20"/>
        </w:rPr>
        <w:t>Vanessa Viala</w:t>
      </w:r>
    </w:p>
    <w:p w14:paraId="6EB3D7CD" w14:textId="2B002573" w:rsidR="00C63C8C" w:rsidRPr="00ED383A" w:rsidRDefault="00430D5F">
      <w:pPr>
        <w:spacing w:before="0"/>
        <w:ind w:right="0"/>
        <w:rPr>
          <w:color w:val="333366"/>
          <w:sz w:val="20"/>
          <w:szCs w:val="20"/>
        </w:rPr>
      </w:pPr>
      <w:r w:rsidRPr="00ED383A">
        <w:rPr>
          <w:noProof/>
          <w:lang w:val="fr-FR" w:eastAsia="fr-FR"/>
        </w:rPr>
        <w:drawing>
          <wp:anchor distT="0" distB="0" distL="114300" distR="114300" simplePos="0" relativeHeight="251660288" behindDoc="0" locked="0" layoutInCell="1" hidden="0" allowOverlap="1" wp14:anchorId="36EB5214" wp14:editId="3FA96520">
            <wp:simplePos x="0" y="0"/>
            <wp:positionH relativeFrom="margin">
              <wp:align>right</wp:align>
            </wp:positionH>
            <wp:positionV relativeFrom="paragraph">
              <wp:posOffset>4445</wp:posOffset>
            </wp:positionV>
            <wp:extent cx="1248410" cy="386715"/>
            <wp:effectExtent l="0" t="0" r="8890" b="0"/>
            <wp:wrapNone/>
            <wp:docPr id="31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1"/>
                    <a:srcRect/>
                    <a:stretch>
                      <a:fillRect/>
                    </a:stretch>
                  </pic:blipFill>
                  <pic:spPr>
                    <a:xfrm>
                      <a:off x="0" y="0"/>
                      <a:ext cx="1248410" cy="386715"/>
                    </a:xfrm>
                    <a:prstGeom prst="rect">
                      <a:avLst/>
                    </a:prstGeom>
                    <a:ln/>
                  </pic:spPr>
                </pic:pic>
              </a:graphicData>
            </a:graphic>
          </wp:anchor>
        </w:drawing>
      </w:r>
      <w:r w:rsidR="007672A4" w:rsidRPr="00ED383A">
        <w:rPr>
          <w:color w:val="333366"/>
          <w:sz w:val="20"/>
          <w:szCs w:val="20"/>
        </w:rPr>
        <w:t>+33 (0)6 07 34 00 34</w:t>
      </w:r>
    </w:p>
    <w:p w14:paraId="046AC2D2" w14:textId="229A3B44" w:rsidR="00C63C8C" w:rsidRDefault="002340C4">
      <w:pPr>
        <w:spacing w:before="0"/>
        <w:ind w:right="0"/>
        <w:rPr>
          <w:color w:val="333366"/>
          <w:sz w:val="20"/>
          <w:szCs w:val="20"/>
        </w:rPr>
      </w:pPr>
      <w:hyperlink r:id="rId12" w:history="1">
        <w:r w:rsidR="00430D5F" w:rsidRPr="004507C0">
          <w:rPr>
            <w:rStyle w:val="Lienhypertexte"/>
            <w:sz w:val="20"/>
            <w:szCs w:val="20"/>
          </w:rPr>
          <w:t>vanessa.viala@thalesgroup.com</w:t>
        </w:r>
      </w:hyperlink>
      <w:r w:rsidR="007672A4">
        <w:rPr>
          <w:color w:val="333366"/>
          <w:sz w:val="20"/>
          <w:szCs w:val="20"/>
        </w:rPr>
        <w:t xml:space="preserve"> </w:t>
      </w:r>
    </w:p>
    <w:p w14:paraId="0EC0A2C5" w14:textId="66D8ECC5" w:rsidR="00C63C8C" w:rsidRDefault="00C63C8C">
      <w:pPr>
        <w:spacing w:before="0"/>
        <w:ind w:right="0"/>
        <w:rPr>
          <w:color w:val="21265D"/>
          <w:sz w:val="20"/>
          <w:szCs w:val="20"/>
          <w:u w:val="single"/>
        </w:rPr>
      </w:pPr>
    </w:p>
    <w:p w14:paraId="0F31270D" w14:textId="77777777" w:rsidR="00C63C8C" w:rsidRDefault="00C63C8C"/>
    <w:sectPr w:rsidR="00C63C8C">
      <w:headerReference w:type="default" r:id="rId13"/>
      <w:footerReference w:type="default" r:id="rId14"/>
      <w:pgSz w:w="11907" w:h="16839"/>
      <w:pgMar w:top="426" w:right="1440" w:bottom="1440" w:left="1440" w:header="1"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21A78F" w14:textId="77777777" w:rsidR="002340C4" w:rsidRDefault="002340C4">
      <w:pPr>
        <w:spacing w:before="0" w:line="240" w:lineRule="auto"/>
      </w:pPr>
      <w:r>
        <w:separator/>
      </w:r>
    </w:p>
  </w:endnote>
  <w:endnote w:type="continuationSeparator" w:id="0">
    <w:p w14:paraId="3221F292" w14:textId="77777777" w:rsidR="002340C4" w:rsidRDefault="002340C4">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82F36B" w14:textId="77777777" w:rsidR="00C63C8C" w:rsidRDefault="007672A4">
    <w:pPr>
      <w:pBdr>
        <w:top w:val="nil"/>
        <w:left w:val="nil"/>
        <w:bottom w:val="nil"/>
        <w:right w:val="nil"/>
        <w:between w:val="nil"/>
      </w:pBdr>
      <w:tabs>
        <w:tab w:val="center" w:pos="4536"/>
        <w:tab w:val="right" w:pos="9072"/>
      </w:tabs>
      <w:spacing w:before="0" w:line="240" w:lineRule="auto"/>
      <w:rPr>
        <w:rFonts w:eastAsia="Arial" w:cs="Arial"/>
        <w:color w:val="000000"/>
      </w:rPr>
    </w:pPr>
    <w:r>
      <w:rPr>
        <w:noProof/>
        <w:lang w:val="fr-FR" w:eastAsia="fr-FR"/>
      </w:rPr>
      <mc:AlternateContent>
        <mc:Choice Requires="wps">
          <w:drawing>
            <wp:anchor distT="0" distB="0" distL="114300" distR="114300" simplePos="0" relativeHeight="251658240" behindDoc="0" locked="0" layoutInCell="1" hidden="0" allowOverlap="1" wp14:anchorId="29BE12EF" wp14:editId="7BE91BA2">
              <wp:simplePos x="0" y="0"/>
              <wp:positionH relativeFrom="column">
                <wp:posOffset>-25399</wp:posOffset>
              </wp:positionH>
              <wp:positionV relativeFrom="paragraph">
                <wp:posOffset>50800</wp:posOffset>
              </wp:positionV>
              <wp:extent cx="0" cy="28575"/>
              <wp:effectExtent l="0" t="0" r="0" b="0"/>
              <wp:wrapNone/>
              <wp:docPr id="308" name="Straight Arrow Connector 308"/>
              <wp:cNvGraphicFramePr/>
              <a:graphic xmlns:a="http://schemas.openxmlformats.org/drawingml/2006/main">
                <a:graphicData uri="http://schemas.microsoft.com/office/word/2010/wordprocessingShape">
                  <wps:wsp>
                    <wps:cNvCnPr/>
                    <wps:spPr>
                      <a:xfrm>
                        <a:off x="2544690" y="3780000"/>
                        <a:ext cx="5602620" cy="0"/>
                      </a:xfrm>
                      <a:prstGeom prst="straightConnector1">
                        <a:avLst/>
                      </a:prstGeom>
                      <a:noFill/>
                      <a:ln w="28575" cap="flat" cmpd="sng">
                        <a:solidFill>
                          <a:srgbClr val="21265D"/>
                        </a:solidFill>
                        <a:prstDash val="solid"/>
                        <a:miter lim="800000"/>
                        <a:headEnd type="none" w="sm" len="sm"/>
                        <a:tailEnd type="none" w="sm" len="sm"/>
                      </a:ln>
                    </wps:spPr>
                    <wps:bodyPr/>
                  </wps:wsp>
                </a:graphicData>
              </a:graphic>
            </wp:anchor>
          </w:drawing>
        </mc:Choice>
        <mc:Fallback>
          <w:pict>
            <v:shapetype w14:anchorId="14825E11" id="_x0000_t32" coordsize="21600,21600" o:spt="32" o:oned="t" path="m,l21600,21600e" filled="f">
              <v:path arrowok="t" fillok="f" o:connecttype="none"/>
              <o:lock v:ext="edit" shapetype="t"/>
            </v:shapetype>
            <v:shape id="Straight Arrow Connector 308" o:spid="_x0000_s1026" type="#_x0000_t32" style="position:absolute;margin-left:-2pt;margin-top:4pt;width:0;height:2.25pt;z-index:2516582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" strokecolor="#21265d" strokeweight="2.25pt">
              <v:stroke startarrowwidth="narrow" startarrowlength="short" endarrowwidth="narrow" endarrowlength="short" joinstyle="miter"/>
            </v:shape>
          </w:pict>
        </mc:Fallback>
      </mc:AlternateContent>
    </w:r>
  </w:p>
  <w:p w14:paraId="4FC10AFD" w14:textId="77777777" w:rsidR="00C63C8C" w:rsidRPr="00130D74" w:rsidRDefault="007672A4">
    <w:pPr>
      <w:pBdr>
        <w:top w:val="nil"/>
        <w:left w:val="nil"/>
        <w:bottom w:val="nil"/>
        <w:right w:val="nil"/>
        <w:between w:val="nil"/>
      </w:pBdr>
      <w:tabs>
        <w:tab w:val="center" w:pos="4536"/>
        <w:tab w:val="right" w:pos="9072"/>
      </w:tabs>
      <w:spacing w:line="235" w:lineRule="auto"/>
      <w:jc w:val="left"/>
      <w:rPr>
        <w:rFonts w:eastAsia="Arial" w:cs="Arial"/>
        <w:b/>
        <w:color w:val="7C8D97"/>
        <w:sz w:val="18"/>
        <w:szCs w:val="18"/>
        <w:lang w:val="fr-FR"/>
      </w:rPr>
    </w:pPr>
    <w:r w:rsidRPr="00130D74">
      <w:rPr>
        <w:rFonts w:eastAsia="Arial" w:cs="Arial"/>
        <w:b/>
        <w:color w:val="7C8D97"/>
        <w:sz w:val="18"/>
        <w:szCs w:val="18"/>
        <w:lang w:val="fr-FR"/>
      </w:rPr>
      <w:t>GROUP COMMUNICATIONS – Thales - Tour Carpe Diem - 31 Place des Corolles - 92098 Paris La Défense Cedex - France – Tel.: +33(0)1 57 77 86 26 - www.thalesgroup.com</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4DEC77" w14:textId="77777777" w:rsidR="002340C4" w:rsidRDefault="002340C4">
      <w:pPr>
        <w:spacing w:before="0" w:line="240" w:lineRule="auto"/>
      </w:pPr>
      <w:r>
        <w:separator/>
      </w:r>
    </w:p>
  </w:footnote>
  <w:footnote w:type="continuationSeparator" w:id="0">
    <w:p w14:paraId="28DE601C" w14:textId="77777777" w:rsidR="002340C4" w:rsidRDefault="002340C4">
      <w:pPr>
        <w:spacing w:before="0" w:line="240" w:lineRule="auto"/>
      </w:pPr>
      <w:r>
        <w:continuationSeparator/>
      </w:r>
    </w:p>
  </w:footnote>
  <w:footnote w:id="1">
    <w:p w14:paraId="456ABB17" w14:textId="77777777" w:rsidR="00CD1F66" w:rsidRPr="00AA0169" w:rsidRDefault="00CD1F66" w:rsidP="00CD1F66">
      <w:pPr>
        <w:pStyle w:val="Notedebasdepage"/>
        <w:rPr>
          <w:lang w:val="en-US"/>
        </w:rPr>
      </w:pPr>
      <w:r>
        <w:rPr>
          <w:rStyle w:val="Appelnotedebasdep"/>
        </w:rPr>
        <w:footnoteRef/>
      </w:r>
      <w:r w:rsidRPr="00AA0169">
        <w:rPr>
          <w:lang w:val="en-US"/>
        </w:rPr>
        <w:t xml:space="preserve"> Kaleido Intelligence, </w:t>
      </w:r>
      <w:r w:rsidRPr="00AA0169">
        <w:rPr>
          <w:i/>
          <w:iCs/>
          <w:lang w:val="en-US"/>
        </w:rPr>
        <w:t>“eSIM Market Outlook Report 2022”</w:t>
      </w:r>
      <w:r w:rsidRPr="00AA0169">
        <w:rPr>
          <w:lang w:val="en-US"/>
        </w:rPr>
        <w:t xml:space="preserve"> </w:t>
      </w:r>
      <w:hyperlink r:id="rId1" w:anchor=":~:text=Kaleido%20anticipates%20that%20GSMA%2Dcompliant,19%25%20of%20total%20eSIM%20shipments" w:history="1">
        <w:r w:rsidRPr="00AA0169">
          <w:rPr>
            <w:rStyle w:val="Lienhypertexte"/>
            <w:lang w:val="en-US"/>
          </w:rPr>
          <w:t>https://roaming.kaleidointelligence.com/esim-connections-to-exceed-4-5-billion-in-2027-driven-by-an-expanding-consumer-market-kaleido-intelligence/#:~:text=Kaleido%20anticipates%20that%20GSMA%2Dcompliant,19%25%20of%20total%20eSIM%20shipments</w:t>
        </w:r>
      </w:hyperlink>
      <w:r w:rsidRPr="00AA0169">
        <w:rPr>
          <w:lang w:val="en-US"/>
        </w:rPr>
        <w:t>.</w:t>
      </w:r>
    </w:p>
    <w:p w14:paraId="2A982923" w14:textId="77777777" w:rsidR="00CD1F66" w:rsidRDefault="00CD1F66" w:rsidP="00CD1F66">
      <w:pPr>
        <w:pStyle w:val="Notedebasdepage"/>
      </w:pPr>
      <w:r w:rsidRPr="00E5456B">
        <w:rPr>
          <w:vertAlign w:val="superscript"/>
        </w:rPr>
        <w:t>2</w:t>
      </w:r>
      <w:r>
        <w:t xml:space="preserve"> GSMA eUICC Security Assurance certification.</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F1EDF4" w14:textId="77777777" w:rsidR="00C63C8C" w:rsidRDefault="00C63C8C">
    <w:pPr>
      <w:pBdr>
        <w:top w:val="nil"/>
        <w:left w:val="nil"/>
        <w:bottom w:val="nil"/>
        <w:right w:val="nil"/>
        <w:between w:val="nil"/>
      </w:pBdr>
      <w:tabs>
        <w:tab w:val="center" w:pos="4536"/>
        <w:tab w:val="right" w:pos="9072"/>
      </w:tabs>
      <w:spacing w:before="0" w:line="240" w:lineRule="auto"/>
      <w:ind w:right="-45"/>
      <w:jc w:val="left"/>
      <w:rPr>
        <w:rFonts w:eastAsia="Arial" w:cs="Arial"/>
        <w:color w:val="000000"/>
      </w:rPr>
    </w:pPr>
  </w:p>
  <w:tbl>
    <w:tblPr>
      <w:tblStyle w:val="a0"/>
      <w:tblW w:w="9356" w:type="dxa"/>
      <w:tblInd w:w="-176" w:type="dxa"/>
      <w:tblBorders>
        <w:top w:val="nil"/>
        <w:left w:val="nil"/>
        <w:bottom w:val="nil"/>
        <w:right w:val="nil"/>
        <w:insideH w:val="nil"/>
        <w:insideV w:val="nil"/>
      </w:tblBorders>
      <w:tblLayout w:type="fixed"/>
      <w:tblLook w:val="0400" w:firstRow="0" w:lastRow="0" w:firstColumn="0" w:lastColumn="0" w:noHBand="0" w:noVBand="1"/>
    </w:tblPr>
    <w:tblGrid>
      <w:gridCol w:w="5295"/>
      <w:gridCol w:w="4061"/>
    </w:tblGrid>
    <w:tr w:rsidR="00C63C8C" w:rsidRPr="005F73C4" w14:paraId="22029126" w14:textId="77777777">
      <w:trPr>
        <w:trHeight w:val="920"/>
      </w:trPr>
      <w:tc>
        <w:tcPr>
          <w:tcW w:w="5295" w:type="dxa"/>
        </w:tcPr>
        <w:p w14:paraId="7542A08D" w14:textId="77777777" w:rsidR="00C63C8C" w:rsidRDefault="007672A4">
          <w:pPr>
            <w:pBdr>
              <w:top w:val="nil"/>
              <w:left w:val="nil"/>
              <w:bottom w:val="nil"/>
              <w:right w:val="nil"/>
              <w:between w:val="nil"/>
            </w:pBdr>
            <w:tabs>
              <w:tab w:val="center" w:pos="4536"/>
              <w:tab w:val="right" w:pos="9072"/>
            </w:tabs>
            <w:spacing w:before="0"/>
            <w:rPr>
              <w:rFonts w:eastAsia="Arial" w:cs="Arial"/>
              <w:color w:val="000000"/>
              <w:szCs w:val="24"/>
            </w:rPr>
          </w:pPr>
          <w:r>
            <w:rPr>
              <w:rFonts w:eastAsia="Arial" w:cs="Arial"/>
              <w:smallCaps/>
              <w:noProof/>
              <w:color w:val="21265D"/>
              <w:sz w:val="18"/>
              <w:szCs w:val="18"/>
              <w:lang w:val="fr-FR" w:eastAsia="fr-FR"/>
            </w:rPr>
            <w:drawing>
              <wp:inline distT="0" distB="0" distL="0" distR="0" wp14:anchorId="6E52C905" wp14:editId="78F6A8FE">
                <wp:extent cx="2171750" cy="816060"/>
                <wp:effectExtent l="0" t="0" r="0" b="0"/>
                <wp:docPr id="31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2171750" cy="816060"/>
                        </a:xfrm>
                        <a:prstGeom prst="rect">
                          <a:avLst/>
                        </a:prstGeom>
                        <a:ln/>
                      </pic:spPr>
                    </pic:pic>
                  </a:graphicData>
                </a:graphic>
              </wp:inline>
            </w:drawing>
          </w:r>
        </w:p>
      </w:tc>
      <w:tc>
        <w:tcPr>
          <w:tcW w:w="4061" w:type="dxa"/>
        </w:tcPr>
        <w:p w14:paraId="18162541" w14:textId="77777777" w:rsidR="00C63C8C" w:rsidRDefault="00C63C8C">
          <w:pPr>
            <w:pBdr>
              <w:top w:val="nil"/>
              <w:left w:val="nil"/>
              <w:bottom w:val="nil"/>
              <w:right w:val="nil"/>
              <w:between w:val="nil"/>
            </w:pBdr>
            <w:tabs>
              <w:tab w:val="center" w:pos="4536"/>
              <w:tab w:val="right" w:pos="9072"/>
              <w:tab w:val="center" w:pos="4915"/>
            </w:tabs>
            <w:spacing w:before="0"/>
            <w:ind w:right="0"/>
            <w:jc w:val="right"/>
            <w:rPr>
              <w:rFonts w:eastAsia="Arial" w:cs="Arial"/>
              <w:b/>
              <w:color w:val="00B0F0"/>
              <w:szCs w:val="24"/>
            </w:rPr>
          </w:pPr>
        </w:p>
        <w:p w14:paraId="249FF4F9" w14:textId="77777777" w:rsidR="00C63C8C" w:rsidRPr="00AA0169" w:rsidRDefault="007672A4">
          <w:pPr>
            <w:pBdr>
              <w:top w:val="nil"/>
              <w:left w:val="nil"/>
              <w:bottom w:val="nil"/>
              <w:right w:val="nil"/>
              <w:between w:val="nil"/>
            </w:pBdr>
            <w:tabs>
              <w:tab w:val="center" w:pos="4536"/>
              <w:tab w:val="right" w:pos="9072"/>
              <w:tab w:val="center" w:pos="4915"/>
            </w:tabs>
            <w:spacing w:before="0"/>
            <w:ind w:right="0"/>
            <w:jc w:val="right"/>
            <w:rPr>
              <w:rFonts w:eastAsia="Arial" w:cs="Arial"/>
              <w:b/>
              <w:color w:val="21265D"/>
              <w:szCs w:val="24"/>
              <w:lang w:val="en-US"/>
            </w:rPr>
          </w:pPr>
          <w:r w:rsidRPr="00AA0169">
            <w:rPr>
              <w:rFonts w:eastAsia="Arial" w:cs="Arial"/>
              <w:b/>
              <w:color w:val="21265D"/>
              <w:szCs w:val="24"/>
              <w:lang w:val="en-US"/>
            </w:rPr>
            <w:t>PRESS RELEASE</w:t>
          </w:r>
        </w:p>
        <w:p w14:paraId="2785BD70" w14:textId="12DDD374" w:rsidR="00C63C8C" w:rsidRPr="00AA0169" w:rsidRDefault="009D3C67">
          <w:pPr>
            <w:pBdr>
              <w:top w:val="nil"/>
              <w:left w:val="nil"/>
              <w:bottom w:val="nil"/>
              <w:right w:val="nil"/>
              <w:between w:val="nil"/>
            </w:pBdr>
            <w:tabs>
              <w:tab w:val="center" w:pos="4536"/>
              <w:tab w:val="right" w:pos="9072"/>
              <w:tab w:val="center" w:pos="3781"/>
              <w:tab w:val="left" w:pos="3815"/>
            </w:tabs>
            <w:spacing w:before="0"/>
            <w:ind w:right="0"/>
            <w:jc w:val="right"/>
            <w:rPr>
              <w:rFonts w:eastAsia="Arial" w:cs="Arial"/>
              <w:color w:val="002060"/>
              <w:sz w:val="22"/>
              <w:szCs w:val="22"/>
              <w:lang w:val="en-US"/>
            </w:rPr>
          </w:pPr>
          <w:r w:rsidRPr="00AA0169">
            <w:rPr>
              <w:rFonts w:eastAsia="Arial" w:cs="Arial"/>
              <w:color w:val="002060"/>
              <w:sz w:val="22"/>
              <w:szCs w:val="22"/>
              <w:lang w:val="en-US"/>
            </w:rPr>
            <w:t>Feb 28</w:t>
          </w:r>
          <w:r w:rsidRPr="00AA0169">
            <w:rPr>
              <w:rFonts w:eastAsia="Arial" w:cs="Arial"/>
              <w:color w:val="002060"/>
              <w:sz w:val="22"/>
              <w:szCs w:val="22"/>
              <w:vertAlign w:val="superscript"/>
              <w:lang w:val="en-US"/>
            </w:rPr>
            <w:t>th</w:t>
          </w:r>
          <w:r w:rsidRPr="00AA0169">
            <w:rPr>
              <w:rFonts w:eastAsia="Arial" w:cs="Arial"/>
              <w:color w:val="002060"/>
              <w:sz w:val="22"/>
              <w:szCs w:val="22"/>
              <w:lang w:val="en-US"/>
            </w:rPr>
            <w:t>, 2023</w:t>
          </w:r>
        </w:p>
        <w:p w14:paraId="50C14861" w14:textId="77777777" w:rsidR="00C63C8C" w:rsidRPr="00AA0169" w:rsidRDefault="007672A4">
          <w:pPr>
            <w:pBdr>
              <w:top w:val="nil"/>
              <w:left w:val="nil"/>
              <w:bottom w:val="nil"/>
              <w:right w:val="nil"/>
              <w:between w:val="nil"/>
            </w:pBdr>
            <w:tabs>
              <w:tab w:val="center" w:pos="4536"/>
              <w:tab w:val="right" w:pos="9072"/>
              <w:tab w:val="center" w:pos="3781"/>
            </w:tabs>
            <w:spacing w:before="0"/>
            <w:ind w:right="0"/>
            <w:jc w:val="right"/>
            <w:rPr>
              <w:rFonts w:eastAsia="Arial" w:cs="Arial"/>
              <w:color w:val="000000"/>
              <w:szCs w:val="24"/>
              <w:lang w:val="en-US"/>
            </w:rPr>
          </w:pPr>
          <w:r w:rsidRPr="00AA0169">
            <w:rPr>
              <w:rFonts w:eastAsia="Arial" w:cs="Arial"/>
              <w:color w:val="002060"/>
              <w:sz w:val="22"/>
              <w:szCs w:val="22"/>
              <w:lang w:val="en-US"/>
            </w:rPr>
            <w:t>Paris La Défense</w:t>
          </w:r>
        </w:p>
      </w:tc>
    </w:tr>
  </w:tbl>
  <w:p w14:paraId="57872576" w14:textId="77777777" w:rsidR="00C63C8C" w:rsidRPr="00AA0169" w:rsidRDefault="00C63C8C">
    <w:pPr>
      <w:pBdr>
        <w:top w:val="nil"/>
        <w:left w:val="nil"/>
        <w:bottom w:val="nil"/>
        <w:right w:val="nil"/>
        <w:between w:val="nil"/>
      </w:pBdr>
      <w:tabs>
        <w:tab w:val="center" w:pos="4536"/>
        <w:tab w:val="right" w:pos="9072"/>
      </w:tabs>
      <w:spacing w:before="0" w:line="240" w:lineRule="auto"/>
      <w:ind w:hanging="851"/>
      <w:jc w:val="center"/>
      <w:rPr>
        <w:rFonts w:eastAsia="Arial" w:cs="Arial"/>
        <w:color w:val="000000"/>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942D1F"/>
    <w:multiLevelType w:val="hybridMultilevel"/>
    <w:tmpl w:val="86D86B08"/>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 w15:restartNumberingAfterBreak="0">
    <w:nsid w:val="3CF24A28"/>
    <w:multiLevelType w:val="hybridMultilevel"/>
    <w:tmpl w:val="524456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7005263"/>
    <w:multiLevelType w:val="multilevel"/>
    <w:tmpl w:val="E55C7C58"/>
    <w:lvl w:ilvl="0">
      <w:start w:val="1"/>
      <w:numFmt w:val="bullet"/>
      <w:pStyle w:val="TitreEncar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67D46E8F"/>
    <w:multiLevelType w:val="hybridMultilevel"/>
    <w:tmpl w:val="2F683898"/>
    <w:lvl w:ilvl="0" w:tplc="AFE68E50">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3C8C"/>
    <w:rsid w:val="00007503"/>
    <w:rsid w:val="00043518"/>
    <w:rsid w:val="0006079B"/>
    <w:rsid w:val="000628CC"/>
    <w:rsid w:val="00076C08"/>
    <w:rsid w:val="00081398"/>
    <w:rsid w:val="00097F0B"/>
    <w:rsid w:val="000B2C99"/>
    <w:rsid w:val="000C1379"/>
    <w:rsid w:val="000F754A"/>
    <w:rsid w:val="001055B8"/>
    <w:rsid w:val="00121707"/>
    <w:rsid w:val="00130D74"/>
    <w:rsid w:val="00134E2F"/>
    <w:rsid w:val="00145F1B"/>
    <w:rsid w:val="00171980"/>
    <w:rsid w:val="00171ACC"/>
    <w:rsid w:val="001A58C5"/>
    <w:rsid w:val="001D362D"/>
    <w:rsid w:val="001F3BA8"/>
    <w:rsid w:val="00202E0B"/>
    <w:rsid w:val="002340C4"/>
    <w:rsid w:val="00264711"/>
    <w:rsid w:val="002B275F"/>
    <w:rsid w:val="002F1FF9"/>
    <w:rsid w:val="003617A2"/>
    <w:rsid w:val="003A13BC"/>
    <w:rsid w:val="003B145D"/>
    <w:rsid w:val="003C217C"/>
    <w:rsid w:val="00426AE8"/>
    <w:rsid w:val="00430D5F"/>
    <w:rsid w:val="00474951"/>
    <w:rsid w:val="00476F93"/>
    <w:rsid w:val="00486B98"/>
    <w:rsid w:val="00496DD2"/>
    <w:rsid w:val="004E6701"/>
    <w:rsid w:val="00515271"/>
    <w:rsid w:val="00522C4A"/>
    <w:rsid w:val="00535C67"/>
    <w:rsid w:val="005843F6"/>
    <w:rsid w:val="005A26F8"/>
    <w:rsid w:val="005D2AD3"/>
    <w:rsid w:val="005F73C4"/>
    <w:rsid w:val="00621FDE"/>
    <w:rsid w:val="00630934"/>
    <w:rsid w:val="00657F46"/>
    <w:rsid w:val="00661C02"/>
    <w:rsid w:val="006B36D2"/>
    <w:rsid w:val="006B5A87"/>
    <w:rsid w:val="006C06E9"/>
    <w:rsid w:val="00724ACC"/>
    <w:rsid w:val="007434CA"/>
    <w:rsid w:val="0075788F"/>
    <w:rsid w:val="00761E65"/>
    <w:rsid w:val="007672A4"/>
    <w:rsid w:val="00784D13"/>
    <w:rsid w:val="007A3742"/>
    <w:rsid w:val="007A3915"/>
    <w:rsid w:val="007A5AFE"/>
    <w:rsid w:val="007C124E"/>
    <w:rsid w:val="007C6476"/>
    <w:rsid w:val="007C7249"/>
    <w:rsid w:val="007D7341"/>
    <w:rsid w:val="007E4EC4"/>
    <w:rsid w:val="007E6904"/>
    <w:rsid w:val="007F609C"/>
    <w:rsid w:val="00815337"/>
    <w:rsid w:val="00824B61"/>
    <w:rsid w:val="00857EEB"/>
    <w:rsid w:val="00863D1D"/>
    <w:rsid w:val="00884F7C"/>
    <w:rsid w:val="008A286F"/>
    <w:rsid w:val="008A5083"/>
    <w:rsid w:val="008B5152"/>
    <w:rsid w:val="008D16E3"/>
    <w:rsid w:val="00937309"/>
    <w:rsid w:val="009474DC"/>
    <w:rsid w:val="009847A6"/>
    <w:rsid w:val="009D3C67"/>
    <w:rsid w:val="009F3CFB"/>
    <w:rsid w:val="00A16B3A"/>
    <w:rsid w:val="00A2474C"/>
    <w:rsid w:val="00A6018C"/>
    <w:rsid w:val="00A66599"/>
    <w:rsid w:val="00A6784B"/>
    <w:rsid w:val="00A67B5B"/>
    <w:rsid w:val="00AA0169"/>
    <w:rsid w:val="00AC740F"/>
    <w:rsid w:val="00AD02FD"/>
    <w:rsid w:val="00AF79A8"/>
    <w:rsid w:val="00B2438D"/>
    <w:rsid w:val="00B27A3F"/>
    <w:rsid w:val="00B314DC"/>
    <w:rsid w:val="00B461D8"/>
    <w:rsid w:val="00B6648B"/>
    <w:rsid w:val="00B744CF"/>
    <w:rsid w:val="00B818CD"/>
    <w:rsid w:val="00B87F6F"/>
    <w:rsid w:val="00BA2F68"/>
    <w:rsid w:val="00BB4B05"/>
    <w:rsid w:val="00BD0F6F"/>
    <w:rsid w:val="00BF56E0"/>
    <w:rsid w:val="00C274CB"/>
    <w:rsid w:val="00C4185B"/>
    <w:rsid w:val="00C4194E"/>
    <w:rsid w:val="00C63C8C"/>
    <w:rsid w:val="00C85091"/>
    <w:rsid w:val="00CA1B7F"/>
    <w:rsid w:val="00CD1F66"/>
    <w:rsid w:val="00CE72DB"/>
    <w:rsid w:val="00D83382"/>
    <w:rsid w:val="00D87688"/>
    <w:rsid w:val="00D9057B"/>
    <w:rsid w:val="00DB54C1"/>
    <w:rsid w:val="00DC26CE"/>
    <w:rsid w:val="00DD5575"/>
    <w:rsid w:val="00E06469"/>
    <w:rsid w:val="00E25630"/>
    <w:rsid w:val="00E354C8"/>
    <w:rsid w:val="00E41075"/>
    <w:rsid w:val="00E55067"/>
    <w:rsid w:val="00E9065D"/>
    <w:rsid w:val="00ED1D5F"/>
    <w:rsid w:val="00ED23CA"/>
    <w:rsid w:val="00ED383A"/>
    <w:rsid w:val="00EF6D7F"/>
    <w:rsid w:val="00F47D5E"/>
    <w:rsid w:val="00F72EE2"/>
    <w:rsid w:val="00F76FEB"/>
    <w:rsid w:val="00F86C7C"/>
    <w:rsid w:val="00F86EB5"/>
    <w:rsid w:val="00F94258"/>
    <w:rsid w:val="00FE5F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50F4A2"/>
  <w15:docId w15:val="{BFCFCBBF-3C49-4300-A32F-5A28C4BB57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4"/>
        <w:szCs w:val="24"/>
        <w:lang w:val="fr" w:eastAsia="en-US" w:bidi="ar-SA"/>
      </w:rPr>
    </w:rPrDefault>
    <w:pPrDefault>
      <w:pPr>
        <w:spacing w:before="120" w:line="276" w:lineRule="auto"/>
        <w:ind w:right="227"/>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304E"/>
    <w:rPr>
      <w:rFonts w:eastAsia="Calibri" w:cs="Times New Roman"/>
      <w:color w:val="000000" w:themeColor="text1"/>
      <w:spacing w:val="-4"/>
    </w:rPr>
  </w:style>
  <w:style w:type="paragraph" w:styleId="Titre1">
    <w:name w:val="heading 1"/>
    <w:basedOn w:val="Normal"/>
    <w:next w:val="Normal"/>
    <w:pPr>
      <w:keepNext/>
      <w:keepLines/>
      <w:spacing w:before="480" w:after="120"/>
      <w:outlineLvl w:val="0"/>
    </w:pPr>
    <w:rPr>
      <w:b/>
      <w:sz w:val="48"/>
      <w:szCs w:val="48"/>
    </w:rPr>
  </w:style>
  <w:style w:type="paragraph" w:styleId="Titre2">
    <w:name w:val="heading 2"/>
    <w:basedOn w:val="Normal"/>
    <w:next w:val="Normal"/>
    <w:pPr>
      <w:keepNext/>
      <w:keepLines/>
      <w:spacing w:before="360" w:after="80"/>
      <w:outlineLvl w:val="1"/>
    </w:pPr>
    <w:rPr>
      <w:b/>
      <w:sz w:val="36"/>
      <w:szCs w:val="36"/>
    </w:rPr>
  </w:style>
  <w:style w:type="paragraph" w:styleId="Titre3">
    <w:name w:val="heading 3"/>
    <w:basedOn w:val="Normal"/>
    <w:next w:val="Normal"/>
    <w:pPr>
      <w:keepNext/>
      <w:keepLines/>
      <w:spacing w:before="280" w:after="80"/>
      <w:outlineLvl w:val="2"/>
    </w:pPr>
    <w:rPr>
      <w:b/>
      <w:sz w:val="28"/>
      <w:szCs w:val="28"/>
    </w:rPr>
  </w:style>
  <w:style w:type="paragraph" w:styleId="Titre4">
    <w:name w:val="heading 4"/>
    <w:basedOn w:val="Normal"/>
    <w:next w:val="Normal"/>
    <w:pPr>
      <w:keepNext/>
      <w:keepLines/>
      <w:spacing w:before="240" w:after="40"/>
      <w:outlineLvl w:val="3"/>
    </w:pPr>
    <w:rPr>
      <w:b/>
    </w:rPr>
  </w:style>
  <w:style w:type="paragraph" w:styleId="Titre5">
    <w:name w:val="heading 5"/>
    <w:basedOn w:val="Normal"/>
    <w:next w:val="Normal"/>
    <w:pPr>
      <w:keepNext/>
      <w:keepLines/>
      <w:spacing w:before="220" w:after="40"/>
      <w:outlineLvl w:val="4"/>
    </w:pPr>
    <w:rPr>
      <w:b/>
      <w:sz w:val="22"/>
      <w:szCs w:val="22"/>
    </w:rPr>
  </w:style>
  <w:style w:type="paragraph" w:styleId="Titre6">
    <w:name w:val="heading 6"/>
    <w:basedOn w:val="Normal"/>
    <w:next w:val="Normal"/>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pPr>
      <w:keepNext/>
      <w:keepLines/>
      <w:spacing w:before="480" w:after="120"/>
    </w:pPr>
    <w:rPr>
      <w:b/>
      <w:sz w:val="72"/>
      <w:szCs w:val="72"/>
    </w:rPr>
  </w:style>
  <w:style w:type="character" w:styleId="Lienhypertexte">
    <w:name w:val="Hyperlink"/>
    <w:uiPriority w:val="99"/>
    <w:unhideWhenUsed/>
    <w:qFormat/>
    <w:rsid w:val="000B304E"/>
    <w:rPr>
      <w:color w:val="21265D"/>
      <w:sz w:val="17"/>
      <w:szCs w:val="18"/>
      <w:u w:val="single" w:color="21265D"/>
    </w:rPr>
  </w:style>
  <w:style w:type="paragraph" w:styleId="En-tte">
    <w:name w:val="header"/>
    <w:basedOn w:val="Normal"/>
    <w:link w:val="En-tteCar"/>
    <w:uiPriority w:val="99"/>
    <w:unhideWhenUsed/>
    <w:rsid w:val="000B304E"/>
    <w:pPr>
      <w:tabs>
        <w:tab w:val="center" w:pos="4536"/>
        <w:tab w:val="right" w:pos="9072"/>
      </w:tabs>
      <w:spacing w:before="0" w:line="240" w:lineRule="auto"/>
    </w:pPr>
  </w:style>
  <w:style w:type="character" w:customStyle="1" w:styleId="En-tteCar">
    <w:name w:val="En-tête Car"/>
    <w:basedOn w:val="Policepardfaut"/>
    <w:link w:val="En-tte"/>
    <w:uiPriority w:val="99"/>
    <w:rsid w:val="000B304E"/>
    <w:rPr>
      <w:rFonts w:ascii="Arial" w:eastAsia="Calibri" w:hAnsi="Arial" w:cs="Times New Roman"/>
      <w:color w:val="000000" w:themeColor="text1"/>
      <w:spacing w:val="-4"/>
      <w:sz w:val="24"/>
    </w:rPr>
  </w:style>
  <w:style w:type="paragraph" w:styleId="Pieddepage">
    <w:name w:val="footer"/>
    <w:basedOn w:val="Normal"/>
    <w:link w:val="PieddepageCar"/>
    <w:uiPriority w:val="99"/>
    <w:unhideWhenUsed/>
    <w:rsid w:val="000B304E"/>
    <w:pPr>
      <w:tabs>
        <w:tab w:val="center" w:pos="4536"/>
        <w:tab w:val="right" w:pos="9072"/>
      </w:tabs>
      <w:spacing w:before="0" w:line="240" w:lineRule="auto"/>
    </w:pPr>
  </w:style>
  <w:style w:type="character" w:customStyle="1" w:styleId="PieddepageCar">
    <w:name w:val="Pied de page Car"/>
    <w:basedOn w:val="Policepardfaut"/>
    <w:link w:val="Pieddepage"/>
    <w:uiPriority w:val="99"/>
    <w:rsid w:val="000B304E"/>
    <w:rPr>
      <w:rFonts w:ascii="Arial" w:eastAsia="Calibri" w:hAnsi="Arial" w:cs="Times New Roman"/>
      <w:color w:val="000000" w:themeColor="text1"/>
      <w:spacing w:val="-4"/>
      <w:sz w:val="24"/>
    </w:rPr>
  </w:style>
  <w:style w:type="paragraph" w:styleId="Paragraphedeliste">
    <w:name w:val="List Paragraph"/>
    <w:basedOn w:val="Normal"/>
    <w:uiPriority w:val="34"/>
    <w:qFormat/>
    <w:rsid w:val="000B304E"/>
    <w:pPr>
      <w:ind w:left="720"/>
      <w:contextualSpacing/>
    </w:pPr>
  </w:style>
  <w:style w:type="paragraph" w:customStyle="1" w:styleId="TitreEncart">
    <w:name w:val="Titre Encart"/>
    <w:basedOn w:val="Normal"/>
    <w:next w:val="Normal"/>
    <w:qFormat/>
    <w:rsid w:val="000B304E"/>
    <w:pPr>
      <w:numPr>
        <w:numId w:val="1"/>
      </w:numPr>
      <w:spacing w:before="240" w:after="120" w:line="240" w:lineRule="auto"/>
      <w:ind w:right="198"/>
    </w:pPr>
    <w:rPr>
      <w:rFonts w:cs="Calibri"/>
      <w:b/>
      <w:color w:val="333366"/>
      <w:spacing w:val="0"/>
      <w:sz w:val="26"/>
      <w:szCs w:val="26"/>
    </w:rPr>
  </w:style>
  <w:style w:type="table" w:styleId="Grilledutableau">
    <w:name w:val="Table Grid"/>
    <w:basedOn w:val="TableauNormal"/>
    <w:uiPriority w:val="59"/>
    <w:rsid w:val="000B304E"/>
    <w:pPr>
      <w:spacing w:line="240" w:lineRule="auto"/>
    </w:pPr>
    <w:rPr>
      <w:rFonts w:ascii="Calibri" w:eastAsia="Calibri" w:hAnsi="Calibri"/>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ropos">
    <w:name w:val="A-Propos"/>
    <w:qFormat/>
    <w:rsid w:val="000B304E"/>
    <w:pPr>
      <w:spacing w:after="120" w:line="260" w:lineRule="exact"/>
      <w:ind w:left="113" w:right="198"/>
    </w:pPr>
    <w:rPr>
      <w:rFonts w:eastAsia="Calibri" w:cs="Times New Roman"/>
      <w:noProof/>
      <w:color w:val="21265D"/>
      <w:sz w:val="20"/>
      <w:lang w:eastAsia="fr-FR"/>
    </w:rPr>
  </w:style>
  <w:style w:type="character" w:styleId="Marquedecommentaire">
    <w:name w:val="annotation reference"/>
    <w:basedOn w:val="Policepardfaut"/>
    <w:uiPriority w:val="99"/>
    <w:semiHidden/>
    <w:unhideWhenUsed/>
    <w:rsid w:val="004D2CB9"/>
    <w:rPr>
      <w:sz w:val="16"/>
      <w:szCs w:val="16"/>
    </w:rPr>
  </w:style>
  <w:style w:type="paragraph" w:styleId="Commentaire">
    <w:name w:val="annotation text"/>
    <w:basedOn w:val="Normal"/>
    <w:link w:val="CommentaireCar"/>
    <w:uiPriority w:val="99"/>
    <w:semiHidden/>
    <w:unhideWhenUsed/>
    <w:rsid w:val="004D2CB9"/>
    <w:pPr>
      <w:spacing w:line="240" w:lineRule="auto"/>
    </w:pPr>
    <w:rPr>
      <w:sz w:val="20"/>
      <w:szCs w:val="20"/>
    </w:rPr>
  </w:style>
  <w:style w:type="character" w:customStyle="1" w:styleId="CommentaireCar">
    <w:name w:val="Commentaire Car"/>
    <w:basedOn w:val="Policepardfaut"/>
    <w:link w:val="Commentaire"/>
    <w:uiPriority w:val="99"/>
    <w:semiHidden/>
    <w:rsid w:val="004D2CB9"/>
    <w:rPr>
      <w:rFonts w:ascii="Arial" w:eastAsia="Calibri" w:hAnsi="Arial" w:cs="Times New Roman"/>
      <w:color w:val="000000" w:themeColor="text1"/>
      <w:spacing w:val="-4"/>
      <w:sz w:val="20"/>
      <w:szCs w:val="20"/>
    </w:rPr>
  </w:style>
  <w:style w:type="paragraph" w:styleId="Objetducommentaire">
    <w:name w:val="annotation subject"/>
    <w:basedOn w:val="Commentaire"/>
    <w:next w:val="Commentaire"/>
    <w:link w:val="ObjetducommentaireCar"/>
    <w:uiPriority w:val="99"/>
    <w:semiHidden/>
    <w:unhideWhenUsed/>
    <w:rsid w:val="004D2CB9"/>
    <w:rPr>
      <w:b/>
      <w:bCs/>
    </w:rPr>
  </w:style>
  <w:style w:type="character" w:customStyle="1" w:styleId="ObjetducommentaireCar">
    <w:name w:val="Objet du commentaire Car"/>
    <w:basedOn w:val="CommentaireCar"/>
    <w:link w:val="Objetducommentaire"/>
    <w:uiPriority w:val="99"/>
    <w:semiHidden/>
    <w:rsid w:val="004D2CB9"/>
    <w:rPr>
      <w:rFonts w:ascii="Arial" w:eastAsia="Calibri" w:hAnsi="Arial" w:cs="Times New Roman"/>
      <w:b/>
      <w:bCs/>
      <w:color w:val="000000" w:themeColor="text1"/>
      <w:spacing w:val="-4"/>
      <w:sz w:val="20"/>
      <w:szCs w:val="20"/>
    </w:rPr>
  </w:style>
  <w:style w:type="paragraph" w:styleId="Textedebulles">
    <w:name w:val="Balloon Text"/>
    <w:basedOn w:val="Normal"/>
    <w:link w:val="TextedebullesCar"/>
    <w:uiPriority w:val="99"/>
    <w:semiHidden/>
    <w:unhideWhenUsed/>
    <w:rsid w:val="004D2CB9"/>
    <w:pPr>
      <w:spacing w:before="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4D2CB9"/>
    <w:rPr>
      <w:rFonts w:ascii="Segoe UI" w:eastAsia="Calibri" w:hAnsi="Segoe UI" w:cs="Segoe UI"/>
      <w:color w:val="000000" w:themeColor="text1"/>
      <w:spacing w:val="-4"/>
      <w:sz w:val="18"/>
      <w:szCs w:val="18"/>
    </w:rPr>
  </w:style>
  <w:style w:type="character" w:styleId="Lienhypertextesuivivisit">
    <w:name w:val="FollowedHyperlink"/>
    <w:basedOn w:val="Policepardfaut"/>
    <w:uiPriority w:val="99"/>
    <w:semiHidden/>
    <w:unhideWhenUsed/>
    <w:rsid w:val="00B70584"/>
    <w:rPr>
      <w:color w:val="954F72" w:themeColor="followedHyperlink"/>
      <w:u w:val="single"/>
    </w:rPr>
  </w:style>
  <w:style w:type="paragraph" w:styleId="NormalWeb">
    <w:name w:val="Normal (Web)"/>
    <w:basedOn w:val="Normal"/>
    <w:uiPriority w:val="99"/>
    <w:semiHidden/>
    <w:unhideWhenUsed/>
    <w:rsid w:val="00036CAC"/>
    <w:pPr>
      <w:spacing w:before="100" w:beforeAutospacing="1" w:after="100" w:afterAutospacing="1" w:line="240" w:lineRule="auto"/>
      <w:ind w:right="0"/>
      <w:jc w:val="left"/>
    </w:pPr>
    <w:rPr>
      <w:rFonts w:ascii="Times New Roman" w:eastAsia="Times New Roman" w:hAnsi="Times New Roman"/>
      <w:color w:val="auto"/>
      <w:spacing w:val="0"/>
    </w:rPr>
  </w:style>
  <w:style w:type="paragraph" w:styleId="Rvision">
    <w:name w:val="Revision"/>
    <w:hidden/>
    <w:uiPriority w:val="99"/>
    <w:semiHidden/>
    <w:rsid w:val="001447A2"/>
    <w:pPr>
      <w:spacing w:line="240" w:lineRule="auto"/>
    </w:pPr>
    <w:rPr>
      <w:rFonts w:eastAsia="Calibri" w:cs="Times New Roman"/>
      <w:color w:val="000000" w:themeColor="text1"/>
      <w:spacing w:val="-4"/>
    </w:rPr>
  </w:style>
  <w:style w:type="paragraph" w:styleId="Sous-titr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auNormal"/>
    <w:pPr>
      <w:spacing w:line="240" w:lineRule="auto"/>
    </w:pPr>
    <w:rPr>
      <w:rFonts w:ascii="Calibri" w:eastAsia="Calibri" w:hAnsi="Calibri" w:cs="Calibri"/>
      <w:sz w:val="20"/>
      <w:szCs w:val="20"/>
    </w:rPr>
    <w:tblPr>
      <w:tblStyleRowBandSize w:val="1"/>
      <w:tblStyleColBandSize w:val="1"/>
    </w:tblPr>
  </w:style>
  <w:style w:type="table" w:customStyle="1" w:styleId="a0">
    <w:basedOn w:val="TableauNormal"/>
    <w:pPr>
      <w:spacing w:line="240" w:lineRule="auto"/>
    </w:pPr>
    <w:rPr>
      <w:rFonts w:ascii="Calibri" w:eastAsia="Calibri" w:hAnsi="Calibri" w:cs="Calibri"/>
      <w:sz w:val="20"/>
      <w:szCs w:val="20"/>
    </w:rPr>
    <w:tblPr>
      <w:tblStyleRowBandSize w:val="1"/>
      <w:tblStyleColBandSize w:val="1"/>
    </w:tblPr>
  </w:style>
  <w:style w:type="character" w:customStyle="1" w:styleId="blockquotecontext">
    <w:name w:val="blockquote__context"/>
    <w:basedOn w:val="Policepardfaut"/>
    <w:rsid w:val="00F94258"/>
  </w:style>
  <w:style w:type="paragraph" w:styleId="Notedebasdepage">
    <w:name w:val="footnote text"/>
    <w:basedOn w:val="Normal"/>
    <w:link w:val="NotedebasdepageCar"/>
    <w:uiPriority w:val="99"/>
    <w:semiHidden/>
    <w:unhideWhenUsed/>
    <w:rsid w:val="009D3C67"/>
    <w:pPr>
      <w:spacing w:before="0" w:line="240" w:lineRule="auto"/>
      <w:ind w:right="0"/>
      <w:jc w:val="left"/>
    </w:pPr>
    <w:rPr>
      <w:rFonts w:asciiTheme="minorHAnsi" w:eastAsiaTheme="minorHAnsi" w:hAnsiTheme="minorHAnsi" w:cstheme="minorBidi"/>
      <w:color w:val="auto"/>
      <w:spacing w:val="0"/>
      <w:sz w:val="20"/>
      <w:szCs w:val="20"/>
    </w:rPr>
  </w:style>
  <w:style w:type="character" w:customStyle="1" w:styleId="NotedebasdepageCar">
    <w:name w:val="Note de bas de page Car"/>
    <w:basedOn w:val="Policepardfaut"/>
    <w:link w:val="Notedebasdepage"/>
    <w:uiPriority w:val="99"/>
    <w:semiHidden/>
    <w:rsid w:val="009D3C67"/>
    <w:rPr>
      <w:rFonts w:asciiTheme="minorHAnsi" w:eastAsiaTheme="minorHAnsi" w:hAnsiTheme="minorHAnsi" w:cstheme="minorBidi"/>
      <w:sz w:val="20"/>
      <w:szCs w:val="20"/>
    </w:rPr>
  </w:style>
  <w:style w:type="character" w:styleId="Appelnotedebasdep">
    <w:name w:val="footnote reference"/>
    <w:basedOn w:val="Policepardfaut"/>
    <w:uiPriority w:val="99"/>
    <w:semiHidden/>
    <w:unhideWhenUsed/>
    <w:rsid w:val="009D3C67"/>
    <w:rPr>
      <w:vertAlign w:val="superscript"/>
    </w:rPr>
  </w:style>
  <w:style w:type="paragraph" w:customStyle="1" w:styleId="paragraph">
    <w:name w:val="paragraph"/>
    <w:basedOn w:val="Normal"/>
    <w:rsid w:val="009D3C67"/>
    <w:pPr>
      <w:spacing w:before="100" w:beforeAutospacing="1" w:after="100" w:afterAutospacing="1" w:line="240" w:lineRule="auto"/>
      <w:ind w:right="0"/>
      <w:jc w:val="left"/>
    </w:pPr>
    <w:rPr>
      <w:rFonts w:ascii="Times New Roman" w:eastAsia="Times New Roman" w:hAnsi="Times New Roman"/>
      <w:color w:val="auto"/>
      <w:spacing w:val="0"/>
    </w:rPr>
  </w:style>
  <w:style w:type="character" w:customStyle="1" w:styleId="normaltextrun">
    <w:name w:val="normaltextrun"/>
    <w:basedOn w:val="Policepardfaut"/>
    <w:rsid w:val="009D3C67"/>
  </w:style>
  <w:style w:type="character" w:customStyle="1" w:styleId="eop">
    <w:name w:val="eop"/>
    <w:basedOn w:val="Policepardfaut"/>
    <w:rsid w:val="009D3C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8481695">
      <w:bodyDiv w:val="1"/>
      <w:marLeft w:val="0"/>
      <w:marRight w:val="0"/>
      <w:marTop w:val="0"/>
      <w:marBottom w:val="0"/>
      <w:divBdr>
        <w:top w:val="none" w:sz="0" w:space="0" w:color="auto"/>
        <w:left w:val="none" w:sz="0" w:space="0" w:color="auto"/>
        <w:bottom w:val="none" w:sz="0" w:space="0" w:color="auto"/>
        <w:right w:val="none" w:sz="0" w:space="0" w:color="auto"/>
      </w:divBdr>
    </w:div>
    <w:div w:id="18251967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mailto:vanessa.viala@thalesgroup.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www.thalesgroup.com/en/markets/digital-identity-and%20security/mobile/connectivity/isim"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roaming.kaleidointelligence.com/esim-connections-to-exceed-4-5-billion-in-2027-driven-by-an-expanding-consumer-market-kaleido-intelligenc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UmTzjs4tpbGoBfBwzsZ8s+YiKMw==">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</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A6A7621A-BC95-44B5-B67F-0EB8A97DB9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942</Words>
  <Characters>5187</Characters>
  <Application>Microsoft Office Word</Application>
  <DocSecurity>0</DocSecurity>
  <Lines>43</Lines>
  <Paragraphs>12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Gemalto</Company>
  <LinksUpToDate>false</LinksUpToDate>
  <CharactersWithSpaces>6117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Ines SAMAMA</dc:creator>
  <cp:lastModifiedBy>Camille DULOUARD</cp:lastModifiedBy>
  <cp:revision>2</cp:revision>
  <cp:lastPrinted>2023-02-27T17:11:00Z</cp:lastPrinted>
  <dcterms:created xsi:type="dcterms:W3CDTF">2023-04-03T14:44:00Z</dcterms:created>
  <dcterms:modified xsi:type="dcterms:W3CDTF">2023-04-03T14:44:00Z</dcterms:modified>
</cp:coreProperties>
</file>